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E84A" w14:textId="77777777" w:rsidR="00BD46B2" w:rsidRPr="003B3577" w:rsidRDefault="00BD46B2" w:rsidP="00BD46B2">
      <w:pPr>
        <w:jc w:val="left"/>
        <w:rPr>
          <w:rFonts w:cs="Arial"/>
          <w:b/>
          <w:sz w:val="36"/>
          <w:szCs w:val="36"/>
        </w:rPr>
      </w:pPr>
      <w:r w:rsidRPr="003B3577">
        <w:rPr>
          <w:rFonts w:cs="Arial"/>
          <w:b/>
          <w:sz w:val="36"/>
          <w:szCs w:val="36"/>
        </w:rPr>
        <w:t>Springboard Sunderland Trust</w:t>
      </w:r>
    </w:p>
    <w:sdt>
      <w:sdtPr>
        <w:rPr>
          <w:rFonts w:cs="Arial"/>
          <w:b/>
          <w:sz w:val="48"/>
          <w:szCs w:val="48"/>
        </w:rPr>
        <w:alias w:val="Classification"/>
        <w:tag w:val="Classification"/>
        <w:id w:val="-1299457287"/>
        <w:placeholder>
          <w:docPart w:val="BF112909407B49A0B5F7C599A06DD703"/>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p w14:paraId="319F48B4" w14:textId="3A55E4B8" w:rsidR="00BD46B2" w:rsidRDefault="00712543" w:rsidP="00BD46B2">
          <w:pPr>
            <w:jc w:val="left"/>
            <w:rPr>
              <w:rFonts w:cs="Arial"/>
              <w:b/>
              <w:sz w:val="48"/>
              <w:szCs w:val="48"/>
            </w:rPr>
          </w:pPr>
          <w:r>
            <w:rPr>
              <w:rFonts w:cs="Arial"/>
              <w:b/>
              <w:sz w:val="48"/>
              <w:szCs w:val="48"/>
            </w:rPr>
            <w:t>Management</w:t>
          </w:r>
        </w:p>
      </w:sdtContent>
    </w:sdt>
    <w:p w14:paraId="1D411A14" w14:textId="77777777" w:rsidR="0046109E" w:rsidRDefault="0046109E" w:rsidP="00BD46B2">
      <w:pPr>
        <w:jc w:val="left"/>
        <w:rPr>
          <w:rFonts w:cs="Arial"/>
          <w:b/>
          <w:sz w:val="48"/>
          <w:szCs w:val="48"/>
        </w:rPr>
      </w:pPr>
    </w:p>
    <w:p w14:paraId="46B4F78F" w14:textId="77777777" w:rsidR="00111418" w:rsidRDefault="00012552" w:rsidP="00BD46B2">
      <w:pPr>
        <w:jc w:val="left"/>
        <w:rPr>
          <w:rFonts w:cs="Arial"/>
          <w:b/>
          <w:sz w:val="48"/>
          <w:szCs w:val="48"/>
        </w:rPr>
      </w:pPr>
      <w:r>
        <w:rPr>
          <w:rFonts w:cs="Arial"/>
          <w:b/>
          <w:noProof/>
          <w:sz w:val="48"/>
          <w:szCs w:val="48"/>
          <w:lang w:eastAsia="en-GB"/>
        </w:rPr>
        <mc:AlternateContent>
          <mc:Choice Requires="wps">
            <w:drawing>
              <wp:anchor distT="0" distB="0" distL="114300" distR="114300" simplePos="0" relativeHeight="251657215" behindDoc="1" locked="0" layoutInCell="1" allowOverlap="1" wp14:anchorId="126615D2" wp14:editId="715FC365">
                <wp:simplePos x="0" y="0"/>
                <wp:positionH relativeFrom="column">
                  <wp:posOffset>248285</wp:posOffset>
                </wp:positionH>
                <wp:positionV relativeFrom="paragraph">
                  <wp:posOffset>389255</wp:posOffset>
                </wp:positionV>
                <wp:extent cx="5562600" cy="867833"/>
                <wp:effectExtent l="0" t="0" r="19050" b="27940"/>
                <wp:wrapNone/>
                <wp:docPr id="42" name="Rectangle 42"/>
                <wp:cNvGraphicFramePr/>
                <a:graphic xmlns:a="http://schemas.openxmlformats.org/drawingml/2006/main">
                  <a:graphicData uri="http://schemas.microsoft.com/office/word/2010/wordprocessingShape">
                    <wps:wsp>
                      <wps:cNvSpPr/>
                      <wps:spPr>
                        <a:xfrm>
                          <a:off x="0" y="0"/>
                          <a:ext cx="5562600" cy="867833"/>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0CE9B" id="Rectangle 42" o:spid="_x0000_s1026" style="position:absolute;margin-left:19.55pt;margin-top:30.65pt;width:438pt;height:68.3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" fillcolor="#c6d9f1 [671]" strokecolor="#243f60 [1604]" strokeweight="2pt"/>
            </w:pict>
          </mc:Fallback>
        </mc:AlternateContent>
      </w:r>
    </w:p>
    <w:p w14:paraId="2789FE72" w14:textId="05CB796A" w:rsidR="00111418" w:rsidRDefault="00017E7C" w:rsidP="00BD46B2">
      <w:pPr>
        <w:jc w:val="left"/>
        <w:rPr>
          <w:rFonts w:cs="Arial"/>
          <w:b/>
          <w:sz w:val="48"/>
          <w:szCs w:val="48"/>
        </w:rPr>
      </w:pPr>
      <w:sdt>
        <w:sdtPr>
          <w:rPr>
            <w:rFonts w:cs="Arial"/>
            <w:b/>
            <w:sz w:val="48"/>
            <w:szCs w:val="48"/>
          </w:rPr>
          <w:alias w:val="Title"/>
          <w:tag w:val=""/>
          <w:id w:val="-1462114610"/>
          <w:placeholder>
            <w:docPart w:val="77DA4E13EB6341919734D3FA7426224D"/>
          </w:placeholder>
          <w:dataBinding w:prefixMappings="xmlns:ns0='http://purl.org/dc/elements/1.1/' xmlns:ns1='http://schemas.openxmlformats.org/package/2006/metadata/core-properties' " w:xpath="/ns1:coreProperties[1]/ns0:title[1]" w:storeItemID="{6C3C8BC8-F283-45AE-878A-BAB7291924A1}"/>
          <w:text/>
        </w:sdtPr>
        <w:sdtEndPr/>
        <w:sdtContent>
          <w:r w:rsidR="00712543">
            <w:rPr>
              <w:rFonts w:cs="Arial"/>
              <w:b/>
              <w:sz w:val="48"/>
              <w:szCs w:val="48"/>
            </w:rPr>
            <w:t xml:space="preserve">Contract </w:t>
          </w:r>
          <w:r w:rsidR="003F17FF">
            <w:rPr>
              <w:rFonts w:cs="Arial"/>
              <w:b/>
              <w:sz w:val="48"/>
              <w:szCs w:val="48"/>
            </w:rPr>
            <w:t>Management</w:t>
          </w:r>
          <w:r w:rsidR="0046109E">
            <w:rPr>
              <w:rFonts w:cs="Arial"/>
              <w:b/>
              <w:sz w:val="48"/>
              <w:szCs w:val="48"/>
            </w:rPr>
            <w:t xml:space="preserve"> Plan</w:t>
          </w:r>
        </w:sdtContent>
      </w:sdt>
    </w:p>
    <w:p w14:paraId="73F3188D" w14:textId="77777777" w:rsidR="00111418" w:rsidRDefault="00111418" w:rsidP="00111418">
      <w:pPr>
        <w:pStyle w:val="Default"/>
      </w:pPr>
    </w:p>
    <w:p w14:paraId="5001E1D1" w14:textId="77777777" w:rsidR="00111418" w:rsidRDefault="00111418" w:rsidP="00111418">
      <w:pPr>
        <w:jc w:val="left"/>
        <w:rPr>
          <w:sz w:val="40"/>
          <w:szCs w:val="40"/>
        </w:rPr>
      </w:pPr>
    </w:p>
    <w:p w14:paraId="7340EDDB" w14:textId="77777777" w:rsidR="00111418" w:rsidRDefault="00111418" w:rsidP="00111418">
      <w:pPr>
        <w:jc w:val="left"/>
        <w:rPr>
          <w:sz w:val="40"/>
          <w:szCs w:val="40"/>
        </w:rPr>
      </w:pPr>
    </w:p>
    <w:p w14:paraId="1CF1F015" w14:textId="77777777" w:rsidR="00111418" w:rsidRDefault="00111418" w:rsidP="00111418">
      <w:pPr>
        <w:jc w:val="left"/>
        <w:rPr>
          <w:sz w:val="40"/>
          <w:szCs w:val="40"/>
        </w:rPr>
      </w:pPr>
    </w:p>
    <w:p w14:paraId="0894237C" w14:textId="77777777" w:rsidR="00111418" w:rsidRDefault="00111418" w:rsidP="00111418">
      <w:pPr>
        <w:jc w:val="left"/>
        <w:rPr>
          <w:sz w:val="40"/>
          <w:szCs w:val="40"/>
        </w:rPr>
      </w:pPr>
    </w:p>
    <w:p w14:paraId="3621F4F5" w14:textId="77777777" w:rsidR="00111418" w:rsidRDefault="008F3B5A" w:rsidP="00111418">
      <w:pPr>
        <w:jc w:val="left"/>
        <w:rPr>
          <w:sz w:val="40"/>
          <w:szCs w:val="40"/>
        </w:rPr>
      </w:pPr>
      <w:r>
        <w:rPr>
          <w:noProof/>
          <w:sz w:val="40"/>
          <w:szCs w:val="40"/>
          <w:lang w:eastAsia="en-GB"/>
        </w:rPr>
        <w:drawing>
          <wp:anchor distT="0" distB="0" distL="114300" distR="114300" simplePos="0" relativeHeight="251688960" behindDoc="0" locked="0" layoutInCell="1" allowOverlap="1" wp14:anchorId="01D7FD0B" wp14:editId="56135281">
            <wp:simplePos x="0" y="0"/>
            <wp:positionH relativeFrom="column">
              <wp:posOffset>361950</wp:posOffset>
            </wp:positionH>
            <wp:positionV relativeFrom="paragraph">
              <wp:posOffset>635</wp:posOffset>
            </wp:positionV>
            <wp:extent cx="2724530" cy="14098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2724530" cy="1409897"/>
                    </a:xfrm>
                    <a:prstGeom prst="rect">
                      <a:avLst/>
                    </a:prstGeom>
                  </pic:spPr>
                </pic:pic>
              </a:graphicData>
            </a:graphic>
            <wp14:sizeRelH relativeFrom="page">
              <wp14:pctWidth>0</wp14:pctWidth>
            </wp14:sizeRelH>
            <wp14:sizeRelV relativeFrom="page">
              <wp14:pctHeight>0</wp14:pctHeight>
            </wp14:sizeRelV>
          </wp:anchor>
        </w:drawing>
      </w:r>
    </w:p>
    <w:p w14:paraId="4FBF3B96" w14:textId="77777777" w:rsidR="00111418" w:rsidRDefault="00111418" w:rsidP="00111418">
      <w:pPr>
        <w:jc w:val="left"/>
        <w:rPr>
          <w:sz w:val="40"/>
          <w:szCs w:val="40"/>
        </w:rPr>
      </w:pPr>
    </w:p>
    <w:p w14:paraId="765DC880" w14:textId="77777777" w:rsidR="00111418" w:rsidRDefault="00111418" w:rsidP="00111418">
      <w:pPr>
        <w:jc w:val="left"/>
        <w:rPr>
          <w:sz w:val="40"/>
          <w:szCs w:val="40"/>
        </w:rPr>
      </w:pPr>
    </w:p>
    <w:p w14:paraId="06E1BCA2" w14:textId="77777777" w:rsidR="00111418" w:rsidRDefault="00111418" w:rsidP="00111418">
      <w:pPr>
        <w:jc w:val="left"/>
        <w:rPr>
          <w:sz w:val="40"/>
          <w:szCs w:val="40"/>
        </w:rPr>
      </w:pPr>
    </w:p>
    <w:p w14:paraId="1D0E3625" w14:textId="77777777" w:rsidR="00BD46B2" w:rsidRDefault="00BD46B2" w:rsidP="00BD46B2">
      <w:pPr>
        <w:jc w:val="left"/>
      </w:pPr>
    </w:p>
    <w:p w14:paraId="453FF21F" w14:textId="77777777" w:rsidR="00024210" w:rsidRDefault="00024210">
      <w:pPr>
        <w:rPr>
          <w:rFonts w:cs="Arial"/>
          <w:b/>
        </w:rPr>
        <w:sectPr w:rsidR="00024210" w:rsidSect="00E53380">
          <w:headerReference w:type="even" r:id="rId12"/>
          <w:headerReference w:type="default" r:id="rId13"/>
          <w:footerReference w:type="even" r:id="rId14"/>
          <w:footerReference w:type="default" r:id="rId15"/>
          <w:pgSz w:w="11906" w:h="16838" w:code="9"/>
          <w:pgMar w:top="1134" w:right="907" w:bottom="1134" w:left="1440" w:header="709" w:footer="709" w:gutter="0"/>
          <w:cols w:space="708"/>
          <w:titlePg/>
          <w:docGrid w:linePitch="360"/>
        </w:sectPr>
      </w:pPr>
    </w:p>
    <w:tbl>
      <w:tblPr>
        <w:tblpPr w:leftFromText="180" w:rightFromText="180" w:vertAnchor="text" w:horzAnchor="margin" w:tblpX="675" w:tblpY="239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28"/>
      </w:tblGrid>
      <w:tr w:rsidR="00024210" w:rsidRPr="009056FA" w14:paraId="5411CD92" w14:textId="77777777" w:rsidTr="00317A27">
        <w:trPr>
          <w:trHeight w:val="264"/>
        </w:trPr>
        <w:tc>
          <w:tcPr>
            <w:tcW w:w="8613" w:type="dxa"/>
            <w:gridSpan w:val="2"/>
            <w:vAlign w:val="center"/>
          </w:tcPr>
          <w:p w14:paraId="2D3E8F72" w14:textId="5CD4FBD8" w:rsidR="00024210" w:rsidRPr="00F76789" w:rsidRDefault="0046109E" w:rsidP="00024210">
            <w:pPr>
              <w:spacing w:before="80" w:after="80"/>
              <w:ind w:left="284"/>
              <w:rPr>
                <w:rFonts w:cs="Arial"/>
                <w:b/>
                <w:sz w:val="24"/>
              </w:rPr>
            </w:pPr>
            <w:r>
              <w:rPr>
                <w:rFonts w:cs="Arial"/>
                <w:b/>
                <w:sz w:val="24"/>
              </w:rPr>
              <w:t>EMP3</w:t>
            </w:r>
            <w:r w:rsidR="003F17FF">
              <w:rPr>
                <w:rFonts w:cs="Arial"/>
                <w:b/>
                <w:sz w:val="24"/>
              </w:rPr>
              <w:t>6</w:t>
            </w:r>
            <w:r>
              <w:rPr>
                <w:rFonts w:cs="Arial"/>
                <w:b/>
                <w:sz w:val="24"/>
              </w:rPr>
              <w:t xml:space="preserve"> - </w:t>
            </w:r>
            <w:sdt>
              <w:sdtPr>
                <w:rPr>
                  <w:rFonts w:cs="Arial"/>
                  <w:b/>
                  <w:sz w:val="24"/>
                </w:rPr>
                <w:alias w:val="Title"/>
                <w:tag w:val=""/>
                <w:id w:val="1899169271"/>
                <w:placeholder>
                  <w:docPart w:val="4DD86BF2CCD9427AB2578C3B5914026E"/>
                </w:placeholder>
                <w:dataBinding w:prefixMappings="xmlns:ns0='http://purl.org/dc/elements/1.1/' xmlns:ns1='http://schemas.openxmlformats.org/package/2006/metadata/core-properties' " w:xpath="/ns1:coreProperties[1]/ns0:title[1]" w:storeItemID="{6C3C8BC8-F283-45AE-878A-BAB7291924A1}"/>
                <w:text/>
              </w:sdtPr>
              <w:sdtEndPr/>
              <w:sdtContent>
                <w:r w:rsidR="003F17FF">
                  <w:rPr>
                    <w:rFonts w:cs="Arial"/>
                    <w:b/>
                    <w:sz w:val="24"/>
                  </w:rPr>
                  <w:t>Contract Management Plan</w:t>
                </w:r>
              </w:sdtContent>
            </w:sdt>
          </w:p>
        </w:tc>
      </w:tr>
      <w:tr w:rsidR="00024210" w:rsidRPr="009056FA" w14:paraId="6C95F6E7" w14:textId="77777777" w:rsidTr="00317A27">
        <w:trPr>
          <w:trHeight w:val="90"/>
        </w:trPr>
        <w:tc>
          <w:tcPr>
            <w:tcW w:w="3085" w:type="dxa"/>
            <w:vAlign w:val="center"/>
          </w:tcPr>
          <w:p w14:paraId="4A084CFB" w14:textId="77777777" w:rsidR="00024210" w:rsidRPr="009056FA" w:rsidRDefault="00BA7020" w:rsidP="00024210">
            <w:pPr>
              <w:spacing w:before="80" w:after="80"/>
              <w:ind w:left="284"/>
              <w:rPr>
                <w:rFonts w:cs="Arial"/>
                <w:szCs w:val="20"/>
              </w:rPr>
            </w:pPr>
            <w:r>
              <w:rPr>
                <w:rFonts w:cs="Arial"/>
                <w:szCs w:val="20"/>
              </w:rPr>
              <w:t>Category:</w:t>
            </w:r>
            <w:r w:rsidR="00024210" w:rsidRPr="009056FA">
              <w:rPr>
                <w:rFonts w:cs="Arial"/>
                <w:szCs w:val="20"/>
              </w:rPr>
              <w:tab/>
            </w:r>
            <w:r w:rsidR="00024210">
              <w:rPr>
                <w:rFonts w:cs="Arial"/>
                <w:szCs w:val="20"/>
              </w:rPr>
              <w:tab/>
            </w:r>
          </w:p>
        </w:tc>
        <w:sdt>
          <w:sdtPr>
            <w:rPr>
              <w:rFonts w:cs="Arial"/>
              <w:szCs w:val="20"/>
            </w:rPr>
            <w:alias w:val="Classification"/>
            <w:tag w:val="Classification"/>
            <w:id w:val="-1349558848"/>
            <w:placeholder>
              <w:docPart w:val="C8C31F9C010144E392582D990FB89E4D"/>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tc>
              <w:tcPr>
                <w:tcW w:w="5528" w:type="dxa"/>
              </w:tcPr>
              <w:p w14:paraId="3B7E0516" w14:textId="20A92EF6" w:rsidR="00024210" w:rsidRPr="009056FA" w:rsidRDefault="00712543" w:rsidP="00024210">
                <w:pPr>
                  <w:spacing w:before="80" w:after="80"/>
                  <w:ind w:left="284"/>
                  <w:rPr>
                    <w:rFonts w:cs="Arial"/>
                    <w:szCs w:val="20"/>
                  </w:rPr>
                </w:pPr>
                <w:r>
                  <w:rPr>
                    <w:rFonts w:cs="Arial"/>
                    <w:szCs w:val="20"/>
                  </w:rPr>
                  <w:t>Management</w:t>
                </w:r>
              </w:p>
            </w:tc>
          </w:sdtContent>
        </w:sdt>
      </w:tr>
      <w:tr w:rsidR="00024210" w:rsidRPr="009056FA" w14:paraId="0ECFA5D6" w14:textId="77777777" w:rsidTr="00317A27">
        <w:trPr>
          <w:trHeight w:val="90"/>
        </w:trPr>
        <w:tc>
          <w:tcPr>
            <w:tcW w:w="3085" w:type="dxa"/>
            <w:vAlign w:val="center"/>
          </w:tcPr>
          <w:p w14:paraId="502DFAEC" w14:textId="77777777" w:rsidR="00024210" w:rsidRPr="009056FA" w:rsidRDefault="00811C93" w:rsidP="00024210">
            <w:pPr>
              <w:spacing w:before="80" w:after="80"/>
              <w:ind w:left="284"/>
              <w:rPr>
                <w:rFonts w:cs="Arial"/>
                <w:szCs w:val="20"/>
              </w:rPr>
            </w:pPr>
            <w:r>
              <w:rPr>
                <w:rFonts w:cs="Arial"/>
                <w:szCs w:val="20"/>
              </w:rPr>
              <w:t>Responsible Person</w:t>
            </w:r>
            <w:r w:rsidR="00024210">
              <w:rPr>
                <w:rFonts w:cs="Arial"/>
                <w:szCs w:val="20"/>
              </w:rPr>
              <w:t>:</w:t>
            </w:r>
            <w:r w:rsidR="00024210">
              <w:rPr>
                <w:rFonts w:cs="Arial"/>
                <w:szCs w:val="20"/>
              </w:rPr>
              <w:tab/>
            </w:r>
          </w:p>
        </w:tc>
        <w:sdt>
          <w:sdtPr>
            <w:rPr>
              <w:rFonts w:cs="Arial"/>
              <w:szCs w:val="20"/>
            </w:rPr>
            <w:alias w:val="Responsible Person"/>
            <w:tag w:val="Responsible_x0020_Person"/>
            <w:id w:val="-506590386"/>
            <w:lock w:val="contentLocked"/>
            <w:placeholder>
              <w:docPart w:val="EBC1752F1E4E4AF095103861B0A3DD09"/>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Responsible_x0020_Person[1]/ns3:UserInfo[1]/ns3:DisplayName[1]" w:storeItemID="{8D0F8477-2477-4147-830D-43B70957E7E3}"/>
            <w:text/>
          </w:sdtPr>
          <w:sdtEndPr/>
          <w:sdtContent>
            <w:tc>
              <w:tcPr>
                <w:tcW w:w="5528" w:type="dxa"/>
              </w:tcPr>
              <w:p w14:paraId="0F000515" w14:textId="582C03C7" w:rsidR="00024210" w:rsidRDefault="007709CB" w:rsidP="00024210">
                <w:pPr>
                  <w:spacing w:before="80" w:after="80"/>
                  <w:ind w:left="284"/>
                  <w:rPr>
                    <w:rFonts w:cs="Arial"/>
                    <w:szCs w:val="20"/>
                  </w:rPr>
                </w:pPr>
                <w:r>
                  <w:rPr>
                    <w:rFonts w:cs="Arial"/>
                    <w:szCs w:val="20"/>
                  </w:rPr>
                  <w:t>Janine Doughty</w:t>
                </w:r>
              </w:p>
            </w:tc>
          </w:sdtContent>
        </w:sdt>
      </w:tr>
      <w:tr w:rsidR="00024210" w:rsidRPr="009056FA" w14:paraId="1963CA93" w14:textId="77777777" w:rsidTr="00317A27">
        <w:trPr>
          <w:trHeight w:val="90"/>
        </w:trPr>
        <w:tc>
          <w:tcPr>
            <w:tcW w:w="3085" w:type="dxa"/>
            <w:vAlign w:val="center"/>
          </w:tcPr>
          <w:p w14:paraId="4F19C6DA" w14:textId="77777777" w:rsidR="00024210" w:rsidRPr="009056FA" w:rsidRDefault="00811C93" w:rsidP="00024210">
            <w:pPr>
              <w:spacing w:before="80" w:after="80"/>
              <w:ind w:left="284"/>
              <w:rPr>
                <w:rFonts w:cs="Arial"/>
                <w:szCs w:val="20"/>
              </w:rPr>
            </w:pPr>
            <w:r>
              <w:rPr>
                <w:rFonts w:cs="Arial"/>
                <w:szCs w:val="20"/>
              </w:rPr>
              <w:t>Accountable Person:</w:t>
            </w:r>
          </w:p>
        </w:tc>
        <w:tc>
          <w:tcPr>
            <w:tcW w:w="5528" w:type="dxa"/>
          </w:tcPr>
          <w:p w14:paraId="2AEE774F" w14:textId="69D7E8BB" w:rsidR="00024210" w:rsidRDefault="00C720A4" w:rsidP="00024210">
            <w:pPr>
              <w:spacing w:before="80" w:after="80"/>
              <w:ind w:left="284"/>
              <w:rPr>
                <w:rFonts w:cs="Arial"/>
                <w:szCs w:val="20"/>
              </w:rPr>
            </w:pPr>
            <w:r>
              <w:rPr>
                <w:rFonts w:cs="Arial"/>
                <w:szCs w:val="20"/>
              </w:rPr>
              <w:t xml:space="preserve">Lisa Gregory </w:t>
            </w:r>
          </w:p>
        </w:tc>
      </w:tr>
      <w:tr w:rsidR="00024210" w:rsidRPr="009056FA" w14:paraId="54B8CC14" w14:textId="77777777" w:rsidTr="00317A27">
        <w:trPr>
          <w:trHeight w:val="90"/>
        </w:trPr>
        <w:tc>
          <w:tcPr>
            <w:tcW w:w="3085" w:type="dxa"/>
            <w:vAlign w:val="center"/>
          </w:tcPr>
          <w:p w14:paraId="245F17B6" w14:textId="77777777" w:rsidR="00024210" w:rsidRPr="009056FA" w:rsidRDefault="00024210" w:rsidP="00024210">
            <w:pPr>
              <w:spacing w:before="80" w:after="80"/>
              <w:ind w:left="284"/>
              <w:rPr>
                <w:rFonts w:cs="Arial"/>
                <w:szCs w:val="20"/>
              </w:rPr>
            </w:pPr>
            <w:r w:rsidRPr="009056FA">
              <w:rPr>
                <w:rFonts w:cs="Arial"/>
                <w:szCs w:val="20"/>
              </w:rPr>
              <w:t xml:space="preserve">Date of </w:t>
            </w:r>
            <w:r>
              <w:rPr>
                <w:rFonts w:cs="Arial"/>
                <w:szCs w:val="20"/>
              </w:rPr>
              <w:t xml:space="preserve">First </w:t>
            </w:r>
            <w:r w:rsidRPr="009056FA">
              <w:rPr>
                <w:rFonts w:cs="Arial"/>
                <w:szCs w:val="20"/>
              </w:rPr>
              <w:t>Issue:</w:t>
            </w:r>
            <w:r w:rsidRPr="009056FA">
              <w:rPr>
                <w:rFonts w:cs="Arial"/>
                <w:szCs w:val="20"/>
              </w:rPr>
              <w:tab/>
            </w:r>
          </w:p>
        </w:tc>
        <w:tc>
          <w:tcPr>
            <w:tcW w:w="5528" w:type="dxa"/>
          </w:tcPr>
          <w:p w14:paraId="6F1D5E55" w14:textId="77777777" w:rsidR="00024210" w:rsidRPr="009056FA" w:rsidRDefault="00024210" w:rsidP="00024210">
            <w:pPr>
              <w:spacing w:before="80" w:after="80"/>
              <w:ind w:left="284"/>
              <w:rPr>
                <w:rFonts w:cs="Arial"/>
                <w:szCs w:val="20"/>
              </w:rPr>
            </w:pPr>
            <w:r>
              <w:rPr>
                <w:rFonts w:cs="Arial"/>
                <w:szCs w:val="20"/>
              </w:rPr>
              <w:t>November 2015</w:t>
            </w:r>
          </w:p>
        </w:tc>
      </w:tr>
      <w:tr w:rsidR="00024210" w:rsidRPr="009056FA" w14:paraId="20FCE4C3" w14:textId="77777777" w:rsidTr="00317A27">
        <w:trPr>
          <w:trHeight w:val="90"/>
        </w:trPr>
        <w:tc>
          <w:tcPr>
            <w:tcW w:w="3085" w:type="dxa"/>
            <w:vAlign w:val="center"/>
          </w:tcPr>
          <w:p w14:paraId="5079F601" w14:textId="77777777" w:rsidR="00024210" w:rsidRPr="009056FA" w:rsidRDefault="00811C93" w:rsidP="00024210">
            <w:pPr>
              <w:spacing w:before="80" w:after="80"/>
              <w:ind w:left="284"/>
              <w:rPr>
                <w:rFonts w:cs="Arial"/>
                <w:szCs w:val="20"/>
              </w:rPr>
            </w:pPr>
            <w:r>
              <w:rPr>
                <w:rFonts w:cs="Arial"/>
                <w:szCs w:val="20"/>
              </w:rPr>
              <w:t>Next</w:t>
            </w:r>
            <w:r w:rsidR="00024210">
              <w:rPr>
                <w:rFonts w:cs="Arial"/>
                <w:szCs w:val="20"/>
              </w:rPr>
              <w:t xml:space="preserve"> Review</w:t>
            </w:r>
            <w:r>
              <w:rPr>
                <w:rFonts w:cs="Arial"/>
                <w:szCs w:val="20"/>
              </w:rPr>
              <w:t xml:space="preserve"> Date</w:t>
            </w:r>
            <w:r w:rsidR="00024210">
              <w:rPr>
                <w:rFonts w:cs="Arial"/>
                <w:szCs w:val="20"/>
              </w:rPr>
              <w:t>:</w:t>
            </w:r>
            <w:r w:rsidR="00024210">
              <w:rPr>
                <w:rFonts w:cs="Arial"/>
                <w:szCs w:val="20"/>
              </w:rPr>
              <w:tab/>
            </w:r>
          </w:p>
        </w:tc>
        <w:sdt>
          <w:sdtPr>
            <w:rPr>
              <w:rFonts w:cs="Arial"/>
              <w:szCs w:val="20"/>
            </w:rPr>
            <w:alias w:val="Next Review Date"/>
            <w:tag w:val="Next_x0020_Review_x0020_Date"/>
            <w:id w:val="-1019075204"/>
            <w:placeholder>
              <w:docPart w:val="1A9C16E0F03541C38F480796565465E2"/>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Next_x0020_Review_x0020_Date[1]" w:storeItemID="{8D0F8477-2477-4147-830D-43B70957E7E3}"/>
            <w:date w:fullDate="2024-07-06T00:00:00Z">
              <w:dateFormat w:val="dd/MM/yyyy"/>
              <w:lid w:val="en-GB"/>
              <w:storeMappedDataAs w:val="dateTime"/>
              <w:calendar w:val="gregorian"/>
            </w:date>
          </w:sdtPr>
          <w:sdtEndPr/>
          <w:sdtContent>
            <w:tc>
              <w:tcPr>
                <w:tcW w:w="5528" w:type="dxa"/>
              </w:tcPr>
              <w:p w14:paraId="71DF5CED" w14:textId="5D6712A6" w:rsidR="00024210" w:rsidRDefault="003F17FF" w:rsidP="00CB2E20">
                <w:pPr>
                  <w:spacing w:before="80" w:after="80"/>
                  <w:ind w:left="284"/>
                  <w:rPr>
                    <w:rFonts w:cs="Arial"/>
                    <w:szCs w:val="20"/>
                  </w:rPr>
                </w:pPr>
                <w:r>
                  <w:rPr>
                    <w:rFonts w:cs="Arial"/>
                    <w:szCs w:val="20"/>
                  </w:rPr>
                  <w:t>06/07/2024</w:t>
                </w:r>
              </w:p>
            </w:tc>
          </w:sdtContent>
        </w:sdt>
      </w:tr>
    </w:tbl>
    <w:p w14:paraId="20E0DFA3" w14:textId="77777777" w:rsidR="00024210" w:rsidRPr="00024210" w:rsidRDefault="00024210" w:rsidP="00024210">
      <w:pPr>
        <w:pStyle w:val="Heading1"/>
      </w:pPr>
      <w:bookmarkStart w:id="0" w:name="_Toc434486993"/>
      <w:r>
        <w:t>Document Control</w:t>
      </w:r>
      <w:bookmarkEnd w:id="0"/>
    </w:p>
    <w:p w14:paraId="5BC7751E" w14:textId="77777777" w:rsidR="00317A27" w:rsidRPr="00317A27" w:rsidRDefault="00317A27" w:rsidP="00317A27">
      <w:bookmarkStart w:id="1" w:name="_Hlk54368857"/>
      <w:bookmarkStart w:id="2" w:name="_Hlk54368019"/>
      <w:r w:rsidRPr="00317A27">
        <w:t>This is a controlled document. Whilst this document may be printed, the electronic version posted on the Springboard SharePoint intranet is the controlled copy. Any printed copies of this document are not controlled. This document should not be saved onto local or network drives but should always be accessed from SharePoint.</w:t>
      </w:r>
      <w:bookmarkEnd w:id="1"/>
    </w:p>
    <w:bookmarkEnd w:id="2"/>
    <w:p w14:paraId="6DF03F09" w14:textId="77777777" w:rsidR="00024210" w:rsidRPr="00024210" w:rsidRDefault="00024210" w:rsidP="00024210">
      <w:pPr>
        <w:rPr>
          <w:rFonts w:cs="Arial"/>
        </w:rPr>
      </w:pPr>
    </w:p>
    <w:p w14:paraId="34AF3FC5" w14:textId="77777777" w:rsidR="00024210" w:rsidRPr="00024210" w:rsidRDefault="00024210" w:rsidP="00024210">
      <w:pPr>
        <w:rPr>
          <w:rFonts w:cs="Arial"/>
        </w:rPr>
      </w:pPr>
    </w:p>
    <w:p w14:paraId="422E3A03" w14:textId="77777777" w:rsidR="00024210" w:rsidRPr="00024210" w:rsidRDefault="00024210" w:rsidP="00024210">
      <w:pPr>
        <w:rPr>
          <w:rFonts w:cs="Arial"/>
        </w:rPr>
      </w:pPr>
    </w:p>
    <w:p w14:paraId="02746FF1" w14:textId="77777777" w:rsidR="00024210" w:rsidRPr="00024210" w:rsidRDefault="00024210" w:rsidP="00024210">
      <w:pPr>
        <w:rPr>
          <w:rFonts w:cs="Arial"/>
        </w:rPr>
      </w:pPr>
    </w:p>
    <w:p w14:paraId="47F724C7" w14:textId="77777777" w:rsidR="00024210" w:rsidRPr="00024210" w:rsidRDefault="00024210" w:rsidP="00024210">
      <w:pPr>
        <w:rPr>
          <w:rFonts w:cs="Arial"/>
        </w:rPr>
      </w:pPr>
    </w:p>
    <w:p w14:paraId="6F4AB0EC" w14:textId="77777777" w:rsidR="00024210" w:rsidRDefault="00024210" w:rsidP="00024210">
      <w:pPr>
        <w:rPr>
          <w:rFonts w:cs="Arial"/>
        </w:rPr>
      </w:pPr>
    </w:p>
    <w:p w14:paraId="1F723B48" w14:textId="77777777" w:rsidR="00024210" w:rsidRDefault="00024210" w:rsidP="00024210">
      <w:pPr>
        <w:rPr>
          <w:rFonts w:cs="Arial"/>
        </w:rPr>
      </w:pPr>
    </w:p>
    <w:p w14:paraId="7C590235" w14:textId="77777777" w:rsidR="00024210" w:rsidRDefault="00024210">
      <w:pPr>
        <w:spacing w:before="0" w:after="200"/>
        <w:ind w:left="0"/>
        <w:jc w:val="left"/>
        <w:rPr>
          <w:rFonts w:asciiTheme="majorHAnsi" w:eastAsiaTheme="majorEastAsia" w:hAnsiTheme="majorHAnsi" w:cstheme="majorBidi"/>
          <w:b/>
          <w:bCs/>
          <w:color w:val="4F81BD" w:themeColor="accent1"/>
        </w:rPr>
      </w:pPr>
      <w:r>
        <w:br w:type="page"/>
      </w:r>
    </w:p>
    <w:p w14:paraId="513A462A" w14:textId="3AF771CE" w:rsidR="003F17FF" w:rsidRDefault="003F17FF" w:rsidP="003F17FF">
      <w:pPr>
        <w:pStyle w:val="Heading1"/>
        <w:rPr>
          <w:sz w:val="56"/>
          <w:szCs w:val="56"/>
        </w:rPr>
      </w:pPr>
      <w:r w:rsidRPr="00343A19">
        <w:t>Subcontracting - Contract Management Plan</w:t>
      </w:r>
    </w:p>
    <w:p w14:paraId="0D40D96F" w14:textId="77777777" w:rsidR="003F17FF" w:rsidRDefault="003F17FF" w:rsidP="003F17FF">
      <w:pPr>
        <w:pStyle w:val="Heading3"/>
        <w:rPr>
          <w:lang w:eastAsia="en-GB"/>
        </w:rPr>
      </w:pPr>
      <w:r w:rsidRPr="002C795B">
        <w:rPr>
          <w:rFonts w:eastAsia="Times New Roman"/>
          <w:lang w:eastAsia="en-GB"/>
        </w:rPr>
        <w:t>Section 1</w:t>
      </w:r>
      <w:r>
        <w:rPr>
          <w:lang w:eastAsia="en-GB"/>
        </w:rPr>
        <w:t xml:space="preserve"> </w:t>
      </w:r>
    </w:p>
    <w:p w14:paraId="37570A08" w14:textId="77777777" w:rsidR="003F17FF" w:rsidRDefault="003F17FF" w:rsidP="003F17FF">
      <w:pPr>
        <w:spacing w:after="60"/>
        <w:ind w:left="851"/>
        <w:rPr>
          <w:rFonts w:ascii="Calibri" w:hAnsi="Calibri" w:cs="Calibri"/>
          <w:lang w:eastAsia="en-GB"/>
        </w:rPr>
      </w:pPr>
      <w:r>
        <w:rPr>
          <w:rFonts w:ascii="Calibri" w:hAnsi="Calibri" w:cs="Calibri"/>
          <w:lang w:eastAsia="en-GB"/>
        </w:rPr>
        <w:t>1</w:t>
      </w:r>
      <w:r w:rsidRPr="00CC4A4F">
        <w:rPr>
          <w:rFonts w:ascii="Calibri" w:hAnsi="Calibri" w:cs="Calibri"/>
          <w:lang w:eastAsia="en-GB"/>
        </w:rPr>
        <w:t xml:space="preserve">.1 Purpose of the Contract Management Plan </w:t>
      </w:r>
    </w:p>
    <w:p w14:paraId="4D28EC51" w14:textId="4657F4CC" w:rsidR="003F17FF" w:rsidRDefault="003F17FF" w:rsidP="003F17FF">
      <w:pPr>
        <w:spacing w:after="60"/>
        <w:ind w:left="851"/>
        <w:rPr>
          <w:lang w:eastAsia="en-GB"/>
        </w:rPr>
      </w:pPr>
      <w:r w:rsidRPr="00CC4A4F">
        <w:rPr>
          <w:rFonts w:ascii="Calibri" w:hAnsi="Calibri" w:cs="Calibri"/>
          <w:lang w:eastAsia="en-GB"/>
        </w:rPr>
        <w:t>1.2 Contract Management - Roles and responsibilities</w:t>
      </w:r>
    </w:p>
    <w:p w14:paraId="3CCD8365" w14:textId="77777777" w:rsidR="003F17FF" w:rsidRDefault="003F17FF" w:rsidP="003F17FF">
      <w:pPr>
        <w:pStyle w:val="Heading3"/>
        <w:rPr>
          <w:lang w:eastAsia="en-GB"/>
        </w:rPr>
      </w:pPr>
      <w:r w:rsidRPr="002C795B">
        <w:rPr>
          <w:rFonts w:eastAsia="Times New Roman"/>
          <w:lang w:eastAsia="en-GB"/>
        </w:rPr>
        <w:t>Section 2</w:t>
      </w:r>
    </w:p>
    <w:p w14:paraId="66C16397" w14:textId="77777777" w:rsidR="003F17FF" w:rsidRDefault="003F17FF" w:rsidP="003F17FF">
      <w:pPr>
        <w:spacing w:after="60"/>
        <w:ind w:left="851"/>
        <w:rPr>
          <w:rFonts w:ascii="Calibri" w:hAnsi="Calibri" w:cs="Calibri"/>
          <w:lang w:eastAsia="en-GB"/>
        </w:rPr>
      </w:pPr>
      <w:r w:rsidRPr="00CC4A4F">
        <w:rPr>
          <w:rFonts w:ascii="Calibri" w:hAnsi="Calibri" w:cs="Calibri"/>
          <w:lang w:eastAsia="en-GB"/>
        </w:rPr>
        <w:t xml:space="preserve">2.1 Contract Transition </w:t>
      </w:r>
    </w:p>
    <w:p w14:paraId="116FADA7" w14:textId="77777777" w:rsidR="003F17FF" w:rsidRDefault="003F17FF" w:rsidP="003F17FF">
      <w:pPr>
        <w:spacing w:after="60"/>
        <w:ind w:left="851"/>
        <w:rPr>
          <w:rFonts w:ascii="Calibri" w:hAnsi="Calibri" w:cs="Calibri"/>
          <w:lang w:eastAsia="en-GB"/>
        </w:rPr>
      </w:pPr>
      <w:r w:rsidRPr="00CC4A4F">
        <w:rPr>
          <w:rFonts w:ascii="Calibri" w:hAnsi="Calibri" w:cs="Calibri"/>
          <w:lang w:eastAsia="en-GB"/>
        </w:rPr>
        <w:t xml:space="preserve">2.2 Contract due diligence process </w:t>
      </w:r>
    </w:p>
    <w:p w14:paraId="35FEBBE3" w14:textId="24169570" w:rsidR="003F17FF" w:rsidRDefault="003F17FF" w:rsidP="003F17FF">
      <w:pPr>
        <w:spacing w:after="60"/>
        <w:ind w:left="851"/>
        <w:rPr>
          <w:lang w:eastAsia="en-GB"/>
        </w:rPr>
      </w:pPr>
      <w:r w:rsidRPr="00CC4A4F">
        <w:rPr>
          <w:rFonts w:ascii="Calibri" w:hAnsi="Calibri" w:cs="Calibri"/>
          <w:lang w:eastAsia="en-GB"/>
        </w:rPr>
        <w:t>2.3 Due Diligence procurement</w:t>
      </w:r>
      <w:r w:rsidRPr="00343A19">
        <w:rPr>
          <w:rFonts w:ascii="Calibri" w:hAnsi="Calibri" w:cs="Calibri"/>
          <w:sz w:val="24"/>
          <w:szCs w:val="24"/>
          <w:lang w:eastAsia="en-GB"/>
        </w:rPr>
        <w:t xml:space="preserve"> </w:t>
      </w:r>
    </w:p>
    <w:p w14:paraId="4EB5865D" w14:textId="77777777" w:rsidR="003F17FF" w:rsidRDefault="003F17FF" w:rsidP="003F17FF">
      <w:pPr>
        <w:pStyle w:val="Heading3"/>
        <w:rPr>
          <w:lang w:eastAsia="en-GB"/>
        </w:rPr>
      </w:pPr>
      <w:r w:rsidRPr="002C795B">
        <w:rPr>
          <w:rFonts w:eastAsia="Times New Roman"/>
          <w:lang w:eastAsia="en-GB"/>
        </w:rPr>
        <w:t>Section 3</w:t>
      </w:r>
    </w:p>
    <w:p w14:paraId="67A70629" w14:textId="77777777" w:rsidR="003F17FF" w:rsidRDefault="003F17FF" w:rsidP="003F17FF">
      <w:pPr>
        <w:spacing w:after="60"/>
        <w:ind w:left="851"/>
        <w:rPr>
          <w:rFonts w:ascii="Calibri" w:hAnsi="Calibri" w:cs="Calibri"/>
          <w:lang w:eastAsia="en-GB"/>
        </w:rPr>
      </w:pPr>
      <w:r w:rsidRPr="00CC4A4F">
        <w:rPr>
          <w:rFonts w:ascii="Calibri" w:hAnsi="Calibri" w:cs="Calibri"/>
          <w:lang w:eastAsia="en-GB"/>
        </w:rPr>
        <w:t xml:space="preserve">3.1 Audit &amp; Data Compliance </w:t>
      </w:r>
    </w:p>
    <w:p w14:paraId="70C1DE08" w14:textId="77777777" w:rsidR="003F17FF" w:rsidRDefault="003F17FF" w:rsidP="003F17FF">
      <w:pPr>
        <w:spacing w:after="60"/>
        <w:ind w:left="851"/>
        <w:rPr>
          <w:rFonts w:ascii="Calibri" w:hAnsi="Calibri" w:cs="Calibri"/>
          <w:lang w:eastAsia="en-GB"/>
        </w:rPr>
      </w:pPr>
      <w:r w:rsidRPr="00CC4A4F">
        <w:rPr>
          <w:rFonts w:ascii="Calibri" w:hAnsi="Calibri" w:cs="Calibri"/>
          <w:lang w:eastAsia="en-GB"/>
        </w:rPr>
        <w:t xml:space="preserve">3.2 Contract compliance </w:t>
      </w:r>
    </w:p>
    <w:p w14:paraId="54ACA725" w14:textId="77777777" w:rsidR="003F17FF" w:rsidRDefault="003F17FF" w:rsidP="003F17FF">
      <w:pPr>
        <w:spacing w:after="60"/>
        <w:ind w:left="851"/>
        <w:rPr>
          <w:rFonts w:ascii="Calibri" w:hAnsi="Calibri" w:cs="Calibri"/>
          <w:lang w:eastAsia="en-GB"/>
        </w:rPr>
      </w:pPr>
      <w:r w:rsidRPr="00CC4A4F">
        <w:rPr>
          <w:rFonts w:ascii="Calibri" w:hAnsi="Calibri" w:cs="Calibri"/>
          <w:lang w:eastAsia="en-GB"/>
        </w:rPr>
        <w:t xml:space="preserve">3.3 Contract Fees &amp; Fees </w:t>
      </w:r>
    </w:p>
    <w:p w14:paraId="378A4CBC" w14:textId="77777777" w:rsidR="003F17FF" w:rsidRDefault="003F17FF" w:rsidP="003F17FF">
      <w:pPr>
        <w:spacing w:after="60"/>
        <w:ind w:left="851"/>
        <w:rPr>
          <w:rFonts w:ascii="Calibri" w:hAnsi="Calibri" w:cs="Calibri"/>
          <w:lang w:eastAsia="en-GB"/>
        </w:rPr>
      </w:pPr>
      <w:r w:rsidRPr="00CC4A4F">
        <w:rPr>
          <w:rFonts w:ascii="Calibri" w:hAnsi="Calibri" w:cs="Calibri"/>
          <w:lang w:eastAsia="en-GB"/>
        </w:rPr>
        <w:t xml:space="preserve">3.4 Funding rules compliance/Management Fee </w:t>
      </w:r>
    </w:p>
    <w:p w14:paraId="78137B74" w14:textId="77777777" w:rsidR="003F17FF" w:rsidRDefault="003F17FF" w:rsidP="003F17FF">
      <w:pPr>
        <w:spacing w:after="60"/>
        <w:ind w:left="851"/>
        <w:rPr>
          <w:rFonts w:ascii="Calibri" w:hAnsi="Calibri" w:cs="Calibri"/>
          <w:lang w:eastAsia="en-GB"/>
        </w:rPr>
      </w:pPr>
      <w:r w:rsidRPr="00CC4A4F">
        <w:rPr>
          <w:rFonts w:ascii="Calibri" w:hAnsi="Calibri" w:cs="Calibri"/>
          <w:lang w:eastAsia="en-GB"/>
        </w:rPr>
        <w:t xml:space="preserve">3.5 Policies </w:t>
      </w:r>
    </w:p>
    <w:p w14:paraId="087AD2DA" w14:textId="4FAE983F" w:rsidR="003F17FF" w:rsidRDefault="003F17FF" w:rsidP="003F17FF">
      <w:pPr>
        <w:spacing w:after="60"/>
        <w:ind w:left="851"/>
        <w:rPr>
          <w:lang w:eastAsia="en-GB"/>
        </w:rPr>
      </w:pPr>
      <w:r w:rsidRPr="00CC4A4F">
        <w:rPr>
          <w:rFonts w:ascii="Calibri" w:hAnsi="Calibri" w:cs="Calibri"/>
          <w:lang w:eastAsia="en-GB"/>
        </w:rPr>
        <w:t xml:space="preserve">3.6 Communication Strategies </w:t>
      </w:r>
    </w:p>
    <w:p w14:paraId="394699FF" w14:textId="77777777" w:rsidR="003F17FF" w:rsidRDefault="003F17FF" w:rsidP="003F17FF">
      <w:pPr>
        <w:pStyle w:val="Heading3"/>
        <w:rPr>
          <w:lang w:eastAsia="en-GB"/>
        </w:rPr>
      </w:pPr>
      <w:r w:rsidRPr="002C795B">
        <w:rPr>
          <w:rFonts w:eastAsia="Times New Roman"/>
          <w:lang w:eastAsia="en-GB"/>
        </w:rPr>
        <w:t>Section 4</w:t>
      </w:r>
    </w:p>
    <w:p w14:paraId="6AF7B16F" w14:textId="24F07F0B" w:rsidR="003F17FF" w:rsidRDefault="003F17FF" w:rsidP="003F17FF">
      <w:pPr>
        <w:spacing w:after="60"/>
        <w:ind w:left="851"/>
        <w:rPr>
          <w:lang w:eastAsia="en-GB"/>
        </w:rPr>
      </w:pPr>
      <w:r w:rsidRPr="00CC4A4F">
        <w:rPr>
          <w:rFonts w:ascii="Calibri" w:hAnsi="Calibri" w:cs="Calibri"/>
          <w:lang w:eastAsia="en-GB"/>
        </w:rPr>
        <w:t>4.1 Contract Quality Assurance process</w:t>
      </w:r>
      <w:r w:rsidRPr="00343A19">
        <w:rPr>
          <w:rFonts w:ascii="Calibri" w:hAnsi="Calibri" w:cs="Calibri"/>
          <w:sz w:val="24"/>
          <w:szCs w:val="24"/>
          <w:lang w:eastAsia="en-GB"/>
        </w:rPr>
        <w:t xml:space="preserve"> </w:t>
      </w:r>
    </w:p>
    <w:p w14:paraId="4BB795CC" w14:textId="77777777" w:rsidR="003F17FF" w:rsidRDefault="003F17FF" w:rsidP="003F17FF">
      <w:pPr>
        <w:pStyle w:val="Heading3"/>
        <w:rPr>
          <w:lang w:eastAsia="en-GB"/>
        </w:rPr>
      </w:pPr>
      <w:r w:rsidRPr="002C795B">
        <w:rPr>
          <w:rFonts w:eastAsia="Times New Roman"/>
          <w:lang w:eastAsia="en-GB"/>
        </w:rPr>
        <w:t>Section 5</w:t>
      </w:r>
    </w:p>
    <w:p w14:paraId="53482952" w14:textId="5CFAA1DA" w:rsidR="000F0A3E" w:rsidRDefault="003F17FF" w:rsidP="003F17FF">
      <w:pPr>
        <w:spacing w:after="60"/>
        <w:ind w:left="851"/>
        <w:rPr>
          <w:rFonts w:ascii="Calibri" w:hAnsi="Calibri" w:cs="Calibri"/>
          <w:sz w:val="24"/>
          <w:szCs w:val="24"/>
          <w:lang w:eastAsia="en-GB"/>
        </w:rPr>
      </w:pPr>
      <w:r w:rsidRPr="00CC4A4F">
        <w:rPr>
          <w:rFonts w:ascii="Calibri" w:hAnsi="Calibri" w:cs="Calibri"/>
          <w:lang w:eastAsia="en-GB"/>
        </w:rPr>
        <w:t>5 Contract, Termination and dispute resolution</w:t>
      </w:r>
      <w:r w:rsidRPr="00343A19">
        <w:rPr>
          <w:rFonts w:ascii="Calibri" w:hAnsi="Calibri" w:cs="Calibri"/>
          <w:sz w:val="24"/>
          <w:szCs w:val="24"/>
          <w:lang w:eastAsia="en-GB"/>
        </w:rPr>
        <w:t xml:space="preserve"> </w:t>
      </w:r>
    </w:p>
    <w:p w14:paraId="7AD04C2F" w14:textId="77777777" w:rsidR="003F17FF" w:rsidRDefault="003F17FF" w:rsidP="003F17FF">
      <w:pPr>
        <w:spacing w:after="60"/>
        <w:ind w:left="851"/>
        <w:rPr>
          <w:rFonts w:ascii="Calibri" w:hAnsi="Calibri" w:cs="Calibri"/>
          <w:sz w:val="24"/>
          <w:szCs w:val="24"/>
          <w:lang w:eastAsia="en-GB"/>
        </w:rPr>
      </w:pPr>
    </w:p>
    <w:p w14:paraId="55F97155" w14:textId="5D7DB3D3" w:rsidR="003F17FF" w:rsidRDefault="003F17FF">
      <w:pPr>
        <w:spacing w:before="0" w:after="200"/>
        <w:ind w:left="0"/>
        <w:jc w:val="left"/>
        <w:rPr>
          <w:rFonts w:ascii="Calibri" w:hAnsi="Calibri" w:cs="Calibri"/>
          <w:sz w:val="24"/>
          <w:szCs w:val="24"/>
          <w:lang w:eastAsia="en-GB"/>
        </w:rPr>
      </w:pPr>
      <w:r>
        <w:rPr>
          <w:rFonts w:ascii="Calibri" w:hAnsi="Calibri" w:cs="Calibri"/>
          <w:sz w:val="24"/>
          <w:szCs w:val="24"/>
          <w:lang w:eastAsia="en-GB"/>
        </w:rPr>
        <w:br w:type="page"/>
      </w:r>
    </w:p>
    <w:p w14:paraId="56301F9A" w14:textId="35671E51" w:rsidR="003F17FF" w:rsidRPr="00F56D62" w:rsidRDefault="003F17FF" w:rsidP="00F56D62">
      <w:pPr>
        <w:ind w:left="142"/>
        <w:rPr>
          <w:rFonts w:cstheme="minorHAnsi"/>
          <w:b/>
          <w:bCs/>
          <w:sz w:val="32"/>
          <w:szCs w:val="32"/>
          <w:lang w:eastAsia="en-GB"/>
        </w:rPr>
      </w:pPr>
      <w:r w:rsidRPr="00F56D62">
        <w:rPr>
          <w:rFonts w:cstheme="minorHAnsi"/>
          <w:b/>
          <w:bCs/>
          <w:sz w:val="32"/>
          <w:szCs w:val="32"/>
          <w:lang w:eastAsia="en-GB"/>
        </w:rPr>
        <w:t>SECTION 1</w:t>
      </w:r>
    </w:p>
    <w:p w14:paraId="45D8B805" w14:textId="77777777" w:rsidR="003F17FF" w:rsidRDefault="003F17FF" w:rsidP="003F17FF">
      <w:pPr>
        <w:pStyle w:val="Heading3"/>
        <w:rPr>
          <w:lang w:eastAsia="en-GB"/>
        </w:rPr>
      </w:pPr>
      <w:r w:rsidRPr="003F17FF">
        <w:rPr>
          <w:rFonts w:eastAsia="Times New Roman"/>
          <w:lang w:eastAsia="en-GB"/>
        </w:rPr>
        <w:t>1.1 Purpose of the contract management plan</w:t>
      </w:r>
    </w:p>
    <w:p w14:paraId="0F394385" w14:textId="71CC29B8" w:rsidR="003F17FF" w:rsidRPr="003F17FF" w:rsidRDefault="003F17FF" w:rsidP="003F17FF">
      <w:pPr>
        <w:rPr>
          <w:rFonts w:cstheme="minorHAnsi"/>
          <w:lang w:eastAsia="en-GB"/>
        </w:rPr>
      </w:pPr>
      <w:r w:rsidRPr="003F17FF">
        <w:rPr>
          <w:rFonts w:cstheme="minorHAnsi"/>
          <w:lang w:eastAsia="en-GB"/>
        </w:rPr>
        <w:t>The purpose of this plan is to outline the expectations the Training Provider has when entering into a</w:t>
      </w:r>
      <w:r>
        <w:rPr>
          <w:rFonts w:cstheme="minorHAnsi"/>
          <w:lang w:eastAsia="en-GB"/>
        </w:rPr>
        <w:t xml:space="preserve"> </w:t>
      </w:r>
      <w:r w:rsidRPr="003F17FF">
        <w:rPr>
          <w:rFonts w:cstheme="minorHAnsi"/>
          <w:lang w:eastAsia="en-GB"/>
        </w:rPr>
        <w:t>subcontract agreement for the whole life of the contract. Ensuring all partners meet the exacting</w:t>
      </w:r>
      <w:r>
        <w:rPr>
          <w:rFonts w:cstheme="minorHAnsi"/>
          <w:lang w:eastAsia="en-GB"/>
        </w:rPr>
        <w:t xml:space="preserve"> </w:t>
      </w:r>
      <w:r w:rsidRPr="003F17FF">
        <w:rPr>
          <w:rFonts w:cstheme="minorHAnsi"/>
          <w:lang w:eastAsia="en-GB"/>
        </w:rPr>
        <w:t>standards set out in this guide. Any subcontracted provision should ensure a high-quality learner</w:t>
      </w:r>
      <w:r>
        <w:rPr>
          <w:rFonts w:cstheme="minorHAnsi"/>
          <w:lang w:eastAsia="en-GB"/>
        </w:rPr>
        <w:t xml:space="preserve"> </w:t>
      </w:r>
      <w:r w:rsidRPr="003F17FF">
        <w:rPr>
          <w:rFonts w:cstheme="minorHAnsi"/>
          <w:lang w:eastAsia="en-GB"/>
        </w:rPr>
        <w:t>experience, delivering outstanding teaching, learning and assessment, stretching and challenging</w:t>
      </w:r>
      <w:r>
        <w:rPr>
          <w:rFonts w:cstheme="minorHAnsi"/>
          <w:lang w:eastAsia="en-GB"/>
        </w:rPr>
        <w:t xml:space="preserve"> </w:t>
      </w:r>
      <w:r w:rsidRPr="003F17FF">
        <w:rPr>
          <w:rFonts w:cstheme="minorHAnsi"/>
          <w:lang w:eastAsia="en-GB"/>
        </w:rPr>
        <w:t>learners to succeed and progress onto higher learning or employment.</w:t>
      </w:r>
    </w:p>
    <w:p w14:paraId="6E7BA42A" w14:textId="77777777" w:rsidR="003F17FF" w:rsidRPr="003F17FF" w:rsidRDefault="003F17FF" w:rsidP="003F17FF">
      <w:pPr>
        <w:rPr>
          <w:rFonts w:cstheme="minorHAnsi"/>
          <w:b/>
          <w:bCs/>
          <w:lang w:eastAsia="en-GB"/>
        </w:rPr>
      </w:pPr>
      <w:r w:rsidRPr="003F17FF">
        <w:rPr>
          <w:rFonts w:cstheme="minorHAnsi"/>
          <w:b/>
          <w:bCs/>
          <w:lang w:eastAsia="en-GB"/>
        </w:rPr>
        <w:t>Excellence through Learning</w:t>
      </w:r>
    </w:p>
    <w:p w14:paraId="22E0005D" w14:textId="1855CD7B" w:rsidR="003F17FF" w:rsidRPr="003F17FF" w:rsidRDefault="003F17FF" w:rsidP="003F17FF">
      <w:pPr>
        <w:rPr>
          <w:rFonts w:cstheme="minorHAnsi"/>
          <w:lang w:eastAsia="en-GB"/>
        </w:rPr>
      </w:pPr>
      <w:r w:rsidRPr="003F17FF">
        <w:rPr>
          <w:rFonts w:cstheme="minorHAnsi"/>
          <w:lang w:eastAsia="en-GB"/>
        </w:rPr>
        <w:t>Springboard Sunderland Trust is committed to driving forward educational success in further education. We are extremely passionate about raising the aspirations, knowledge and skills of individuals, communities and businesses.</w:t>
      </w:r>
      <w:r>
        <w:rPr>
          <w:rFonts w:cstheme="minorHAnsi"/>
          <w:lang w:eastAsia="en-GB"/>
        </w:rPr>
        <w:t xml:space="preserve"> </w:t>
      </w:r>
      <w:r w:rsidRPr="003F17FF">
        <w:rPr>
          <w:rFonts w:cstheme="minorHAnsi"/>
          <w:lang w:eastAsia="en-GB"/>
        </w:rPr>
        <w:t>Excellence through learning is at the heart of what the Training Provider does. Excellence is what we do and is what we support others to attain. Springboard Sunderland Trust will enable the highest levels of learner achievement, career aspirations and life fulfilment, through learning that will stretch and challenge.</w:t>
      </w:r>
      <w:r>
        <w:rPr>
          <w:rFonts w:cstheme="minorHAnsi"/>
          <w:lang w:eastAsia="en-GB"/>
        </w:rPr>
        <w:t xml:space="preserve"> </w:t>
      </w:r>
      <w:r w:rsidRPr="003F17FF">
        <w:rPr>
          <w:rFonts w:cstheme="minorHAnsi"/>
          <w:lang w:eastAsia="en-GB"/>
        </w:rPr>
        <w:t>Excellence is what customers, businesses and other organisations can expect from Springboard with high expectations upon them to meet the highest standards through working with the Training Provider.</w:t>
      </w:r>
    </w:p>
    <w:p w14:paraId="067AA85C" w14:textId="77777777" w:rsidR="003F17FF" w:rsidRPr="003F17FF" w:rsidRDefault="003F17FF" w:rsidP="003F17FF">
      <w:pPr>
        <w:rPr>
          <w:rFonts w:cstheme="minorHAnsi"/>
          <w:b/>
          <w:bCs/>
          <w:lang w:eastAsia="en-GB"/>
        </w:rPr>
      </w:pPr>
      <w:r w:rsidRPr="003F17FF">
        <w:rPr>
          <w:rFonts w:cstheme="minorHAnsi"/>
          <w:b/>
          <w:bCs/>
          <w:lang w:eastAsia="en-GB"/>
        </w:rPr>
        <w:t>The Training Provider's aims and objectives are to:</w:t>
      </w:r>
    </w:p>
    <w:p w14:paraId="119A9FC1" w14:textId="454F225E" w:rsidR="003F17FF" w:rsidRPr="003F17FF" w:rsidRDefault="003F17FF" w:rsidP="003F17FF">
      <w:pPr>
        <w:pStyle w:val="ListParagraph"/>
        <w:numPr>
          <w:ilvl w:val="0"/>
          <w:numId w:val="29"/>
        </w:numPr>
        <w:rPr>
          <w:rFonts w:cstheme="minorHAnsi"/>
          <w:lang w:eastAsia="en-GB"/>
        </w:rPr>
      </w:pPr>
      <w:r w:rsidRPr="003F17FF">
        <w:rPr>
          <w:rFonts w:cstheme="minorHAnsi"/>
          <w:lang w:eastAsia="en-GB"/>
        </w:rPr>
        <w:t xml:space="preserve">Create outstanding learner achievement in all </w:t>
      </w:r>
      <w:proofErr w:type="gramStart"/>
      <w:r w:rsidRPr="003F17FF">
        <w:rPr>
          <w:rFonts w:cstheme="minorHAnsi"/>
          <w:lang w:eastAsia="en-GB"/>
        </w:rPr>
        <w:t>areas.•</w:t>
      </w:r>
      <w:proofErr w:type="gramEnd"/>
      <w:r w:rsidRPr="003F17FF">
        <w:rPr>
          <w:rFonts w:cstheme="minorHAnsi"/>
          <w:lang w:eastAsia="en-GB"/>
        </w:rPr>
        <w:t xml:space="preserve"> Transform life chances and employment prospects for all.</w:t>
      </w:r>
    </w:p>
    <w:p w14:paraId="2A998A38" w14:textId="288342A7" w:rsidR="003F17FF" w:rsidRPr="003F17FF" w:rsidRDefault="003F17FF" w:rsidP="003F17FF">
      <w:pPr>
        <w:pStyle w:val="ListParagraph"/>
        <w:numPr>
          <w:ilvl w:val="0"/>
          <w:numId w:val="29"/>
        </w:numPr>
        <w:rPr>
          <w:rFonts w:cstheme="minorHAnsi"/>
          <w:lang w:eastAsia="en-GB"/>
        </w:rPr>
      </w:pPr>
      <w:r w:rsidRPr="003F17FF">
        <w:rPr>
          <w:rFonts w:cstheme="minorHAnsi"/>
          <w:lang w:eastAsia="en-GB"/>
        </w:rPr>
        <w:t xml:space="preserve">Build community and prosperity within the </w:t>
      </w:r>
      <w:proofErr w:type="gramStart"/>
      <w:r w:rsidRPr="003F17FF">
        <w:rPr>
          <w:rFonts w:cstheme="minorHAnsi"/>
          <w:lang w:eastAsia="en-GB"/>
        </w:rPr>
        <w:t>Northeast</w:t>
      </w:r>
      <w:proofErr w:type="gramEnd"/>
    </w:p>
    <w:p w14:paraId="5F58540B" w14:textId="0A3C524D" w:rsidR="003F17FF" w:rsidRPr="003F17FF" w:rsidRDefault="003F17FF" w:rsidP="003F17FF">
      <w:pPr>
        <w:pStyle w:val="ListParagraph"/>
        <w:numPr>
          <w:ilvl w:val="0"/>
          <w:numId w:val="29"/>
        </w:numPr>
        <w:rPr>
          <w:rFonts w:cstheme="minorHAnsi"/>
          <w:lang w:eastAsia="en-GB"/>
        </w:rPr>
      </w:pPr>
      <w:r w:rsidRPr="003F17FF">
        <w:rPr>
          <w:rFonts w:cstheme="minorHAnsi"/>
          <w:lang w:eastAsia="en-GB"/>
        </w:rPr>
        <w:t>Boost productivity, innovation and agility of businesses and organisations</w:t>
      </w:r>
    </w:p>
    <w:p w14:paraId="3A689FB6" w14:textId="77777777" w:rsidR="003F17FF" w:rsidRDefault="003F17FF" w:rsidP="003F17FF">
      <w:pPr>
        <w:spacing w:after="60"/>
        <w:ind w:left="851"/>
        <w:rPr>
          <w:lang w:eastAsia="en-GB"/>
        </w:rPr>
      </w:pPr>
    </w:p>
    <w:p w14:paraId="59D5897B" w14:textId="70081A08" w:rsidR="003F17FF" w:rsidRDefault="003F17FF">
      <w:pPr>
        <w:spacing w:before="0" w:after="200"/>
        <w:ind w:left="0"/>
        <w:jc w:val="left"/>
        <w:rPr>
          <w:lang w:eastAsia="en-GB"/>
        </w:rPr>
      </w:pPr>
      <w:r>
        <w:rPr>
          <w:lang w:eastAsia="en-GB"/>
        </w:rPr>
        <w:br w:type="page"/>
      </w:r>
    </w:p>
    <w:p w14:paraId="630C2CE6" w14:textId="35F80985" w:rsidR="003F17FF" w:rsidRDefault="00002734" w:rsidP="00002734">
      <w:pPr>
        <w:spacing w:after="0" w:line="240" w:lineRule="auto"/>
        <w:ind w:left="0"/>
        <w:rPr>
          <w:rFonts w:ascii="Calibri-Bold" w:eastAsia="Times New Roman" w:hAnsi="Calibri-Bold" w:cs="Times New Roman"/>
          <w:b/>
          <w:bCs/>
          <w:color w:val="000000"/>
          <w:lang w:eastAsia="en-GB"/>
        </w:rPr>
      </w:pPr>
      <w:r>
        <w:rPr>
          <w:rFonts w:ascii="Calibri-Bold" w:eastAsia="Times New Roman" w:hAnsi="Calibri-Bold" w:cs="Times New Roman"/>
          <w:b/>
          <w:bCs/>
          <w:color w:val="000000"/>
          <w:lang w:eastAsia="en-GB"/>
        </w:rPr>
        <w:t xml:space="preserve">  </w:t>
      </w:r>
      <w:r w:rsidR="003F17FF" w:rsidRPr="00343A19">
        <w:rPr>
          <w:rFonts w:ascii="Calibri-Bold" w:eastAsia="Times New Roman" w:hAnsi="Calibri-Bold" w:cs="Times New Roman"/>
          <w:b/>
          <w:bCs/>
          <w:color w:val="000000"/>
          <w:lang w:eastAsia="en-GB"/>
        </w:rPr>
        <w:t>1.2 Contract management - Roles &amp; Responsibilities</w:t>
      </w:r>
    </w:p>
    <w:p w14:paraId="652360F3" w14:textId="77777777" w:rsidR="003F17FF" w:rsidRDefault="003F17FF" w:rsidP="003F17FF">
      <w:pPr>
        <w:spacing w:after="0" w:line="240" w:lineRule="auto"/>
        <w:rPr>
          <w:rFonts w:ascii="Calibri-Bold" w:eastAsia="Times New Roman" w:hAnsi="Calibri-Bold" w:cs="Times New Roman"/>
          <w:b/>
          <w:bCs/>
          <w:color w:val="000000"/>
          <w:lang w:eastAsia="en-GB"/>
        </w:rPr>
      </w:pPr>
    </w:p>
    <w:tbl>
      <w:tblPr>
        <w:tblStyle w:val="TableGrid"/>
        <w:tblW w:w="0" w:type="auto"/>
        <w:tblLook w:val="04A0" w:firstRow="1" w:lastRow="0" w:firstColumn="1" w:lastColumn="0" w:noHBand="0" w:noVBand="1"/>
      </w:tblPr>
      <w:tblGrid>
        <w:gridCol w:w="2405"/>
        <w:gridCol w:w="2977"/>
        <w:gridCol w:w="3634"/>
      </w:tblGrid>
      <w:tr w:rsidR="003F17FF" w:rsidRPr="00002734" w14:paraId="73E9E2B6" w14:textId="77777777" w:rsidTr="00002734">
        <w:tc>
          <w:tcPr>
            <w:tcW w:w="2405" w:type="dxa"/>
          </w:tcPr>
          <w:p w14:paraId="194B429D" w14:textId="77777777" w:rsidR="003F17FF" w:rsidRPr="00002734" w:rsidRDefault="003F17FF" w:rsidP="00002734">
            <w:pPr>
              <w:spacing w:after="60"/>
              <w:ind w:left="0"/>
              <w:rPr>
                <w:rFonts w:ascii="Times New Roman" w:hAnsi="Times New Roman"/>
                <w:b/>
                <w:bCs/>
                <w:sz w:val="24"/>
                <w:szCs w:val="24"/>
                <w:lang w:eastAsia="en-GB"/>
              </w:rPr>
            </w:pPr>
            <w:r w:rsidRPr="00002734">
              <w:rPr>
                <w:b/>
                <w:bCs/>
                <w:lang w:eastAsia="en-GB"/>
              </w:rPr>
              <w:t xml:space="preserve">Role </w:t>
            </w:r>
          </w:p>
        </w:tc>
        <w:tc>
          <w:tcPr>
            <w:tcW w:w="2977" w:type="dxa"/>
          </w:tcPr>
          <w:p w14:paraId="77474FEE" w14:textId="77777777" w:rsidR="003F17FF" w:rsidRPr="00002734" w:rsidRDefault="003F17FF" w:rsidP="00002734">
            <w:pPr>
              <w:spacing w:after="60"/>
              <w:ind w:left="0"/>
              <w:rPr>
                <w:rFonts w:ascii="Times New Roman" w:hAnsi="Times New Roman"/>
                <w:b/>
                <w:bCs/>
                <w:sz w:val="24"/>
                <w:szCs w:val="24"/>
                <w:lang w:eastAsia="en-GB"/>
              </w:rPr>
            </w:pPr>
            <w:r w:rsidRPr="00002734">
              <w:rPr>
                <w:b/>
                <w:bCs/>
                <w:lang w:eastAsia="en-GB"/>
              </w:rPr>
              <w:t>Area of responsibility</w:t>
            </w:r>
          </w:p>
        </w:tc>
        <w:tc>
          <w:tcPr>
            <w:tcW w:w="3634" w:type="dxa"/>
          </w:tcPr>
          <w:p w14:paraId="05D267EF" w14:textId="6C138256" w:rsidR="003F17FF" w:rsidRPr="00002734" w:rsidRDefault="003F17FF" w:rsidP="00002734">
            <w:pPr>
              <w:spacing w:after="60"/>
              <w:ind w:left="0"/>
              <w:rPr>
                <w:rFonts w:ascii="Times New Roman" w:hAnsi="Times New Roman"/>
                <w:b/>
                <w:bCs/>
                <w:sz w:val="24"/>
                <w:szCs w:val="24"/>
                <w:lang w:eastAsia="en-GB"/>
              </w:rPr>
            </w:pPr>
            <w:r w:rsidRPr="00002734">
              <w:rPr>
                <w:b/>
                <w:bCs/>
                <w:lang w:eastAsia="en-GB"/>
              </w:rPr>
              <w:t>Specific responsibilities in relation to</w:t>
            </w:r>
            <w:r w:rsidR="00002734" w:rsidRPr="00002734">
              <w:rPr>
                <w:b/>
                <w:bCs/>
                <w:lang w:eastAsia="en-GB"/>
              </w:rPr>
              <w:t xml:space="preserve"> </w:t>
            </w:r>
            <w:r w:rsidRPr="00002734">
              <w:rPr>
                <w:b/>
                <w:bCs/>
                <w:lang w:eastAsia="en-GB"/>
              </w:rPr>
              <w:t>subcontracting</w:t>
            </w:r>
          </w:p>
        </w:tc>
      </w:tr>
      <w:tr w:rsidR="003F17FF" w14:paraId="2CBB0539" w14:textId="77777777" w:rsidTr="00002734">
        <w:tc>
          <w:tcPr>
            <w:tcW w:w="2405" w:type="dxa"/>
          </w:tcPr>
          <w:p w14:paraId="6EAB445E" w14:textId="77777777" w:rsidR="003F17FF" w:rsidRPr="00C72555" w:rsidRDefault="003F17FF" w:rsidP="00002734">
            <w:pPr>
              <w:spacing w:after="60"/>
              <w:ind w:left="0"/>
              <w:rPr>
                <w:rFonts w:cstheme="minorHAnsi"/>
                <w:lang w:eastAsia="en-GB"/>
              </w:rPr>
            </w:pPr>
            <w:r>
              <w:rPr>
                <w:rFonts w:cstheme="minorHAnsi"/>
                <w:lang w:eastAsia="en-GB"/>
              </w:rPr>
              <w:t xml:space="preserve">Board of Trustees </w:t>
            </w:r>
          </w:p>
        </w:tc>
        <w:tc>
          <w:tcPr>
            <w:tcW w:w="2977" w:type="dxa"/>
          </w:tcPr>
          <w:p w14:paraId="3B6ACBDA" w14:textId="155C8310" w:rsidR="003F17FF" w:rsidRPr="00C72555" w:rsidRDefault="003F17FF" w:rsidP="00002734">
            <w:pPr>
              <w:spacing w:after="60"/>
              <w:ind w:left="0"/>
              <w:rPr>
                <w:rFonts w:cstheme="minorHAnsi"/>
                <w:lang w:eastAsia="en-GB"/>
              </w:rPr>
            </w:pPr>
            <w:r w:rsidRPr="00343A19">
              <w:rPr>
                <w:rFonts w:ascii="Calibri" w:hAnsi="Calibri" w:cs="Calibri"/>
                <w:lang w:eastAsia="en-GB"/>
              </w:rPr>
              <w:t>Responsibility for the</w:t>
            </w:r>
            <w:r w:rsidR="00002734">
              <w:rPr>
                <w:rFonts w:ascii="Calibri" w:hAnsi="Calibri" w:cs="Calibri"/>
                <w:lang w:eastAsia="en-GB"/>
              </w:rPr>
              <w:t xml:space="preserve"> </w:t>
            </w:r>
            <w:r w:rsidRPr="00343A19">
              <w:rPr>
                <w:rFonts w:ascii="Calibri" w:hAnsi="Calibri" w:cs="Calibri"/>
                <w:lang w:eastAsia="en-GB"/>
              </w:rPr>
              <w:t xml:space="preserve">overall </w:t>
            </w:r>
            <w:r>
              <w:rPr>
                <w:rFonts w:ascii="Calibri" w:hAnsi="Calibri" w:cs="Calibri"/>
                <w:lang w:eastAsia="en-GB"/>
              </w:rPr>
              <w:t>Training Provider</w:t>
            </w:r>
            <w:r w:rsidRPr="00343A19">
              <w:rPr>
                <w:rFonts w:ascii="Calibri" w:hAnsi="Calibri" w:cs="Calibri"/>
                <w:lang w:eastAsia="en-GB"/>
              </w:rPr>
              <w:t xml:space="preserve"> </w:t>
            </w:r>
          </w:p>
        </w:tc>
        <w:tc>
          <w:tcPr>
            <w:tcW w:w="3634" w:type="dxa"/>
          </w:tcPr>
          <w:p w14:paraId="0B1B2DDC" w14:textId="77777777" w:rsidR="003F17FF" w:rsidRPr="00C72555" w:rsidRDefault="003F17FF" w:rsidP="00002734">
            <w:pPr>
              <w:spacing w:after="60"/>
              <w:ind w:left="0"/>
              <w:rPr>
                <w:rFonts w:cstheme="minorHAnsi"/>
                <w:lang w:eastAsia="en-GB"/>
              </w:rPr>
            </w:pPr>
            <w:r w:rsidRPr="00343A19">
              <w:rPr>
                <w:rFonts w:ascii="Calibri" w:hAnsi="Calibri" w:cs="Calibri"/>
                <w:lang w:eastAsia="en-GB"/>
              </w:rPr>
              <w:t>Approval of Subcontractors Strategic</w:t>
            </w:r>
            <w:r>
              <w:rPr>
                <w:rFonts w:ascii="Calibri" w:hAnsi="Calibri" w:cs="Calibri"/>
                <w:lang w:eastAsia="en-GB"/>
              </w:rPr>
              <w:t xml:space="preserve"> </w:t>
            </w:r>
            <w:r w:rsidRPr="00343A19">
              <w:rPr>
                <w:rFonts w:ascii="Calibri" w:hAnsi="Calibri" w:cs="Calibri"/>
                <w:lang w:eastAsia="en-GB"/>
              </w:rPr>
              <w:t>relationships</w:t>
            </w:r>
          </w:p>
        </w:tc>
      </w:tr>
      <w:tr w:rsidR="003F17FF" w14:paraId="7C713107" w14:textId="77777777" w:rsidTr="00002734">
        <w:tc>
          <w:tcPr>
            <w:tcW w:w="2405" w:type="dxa"/>
          </w:tcPr>
          <w:p w14:paraId="1DC42D4E" w14:textId="77777777" w:rsidR="003F17FF" w:rsidRPr="00C72555" w:rsidRDefault="003F17FF" w:rsidP="00002734">
            <w:pPr>
              <w:spacing w:after="60"/>
              <w:ind w:left="0"/>
              <w:rPr>
                <w:rFonts w:cstheme="minorHAnsi"/>
                <w:lang w:eastAsia="en-GB"/>
              </w:rPr>
            </w:pPr>
            <w:r w:rsidRPr="00343A19">
              <w:rPr>
                <w:rFonts w:ascii="Calibri" w:hAnsi="Calibri" w:cs="Calibri"/>
                <w:lang w:eastAsia="en-GB"/>
              </w:rPr>
              <w:t>Chief Executive Officer</w:t>
            </w:r>
          </w:p>
        </w:tc>
        <w:tc>
          <w:tcPr>
            <w:tcW w:w="2977" w:type="dxa"/>
          </w:tcPr>
          <w:p w14:paraId="0A0ADBC3" w14:textId="7E1C679C" w:rsidR="003F17FF" w:rsidRPr="00C72555" w:rsidRDefault="003F17FF" w:rsidP="00002734">
            <w:pPr>
              <w:spacing w:after="60"/>
              <w:ind w:left="0"/>
              <w:rPr>
                <w:rFonts w:cstheme="minorHAnsi"/>
                <w:lang w:eastAsia="en-GB"/>
              </w:rPr>
            </w:pPr>
            <w:r w:rsidRPr="00343A19">
              <w:rPr>
                <w:rFonts w:ascii="Calibri" w:hAnsi="Calibri" w:cs="Calibri"/>
                <w:lang w:eastAsia="en-GB"/>
              </w:rPr>
              <w:t>Overall responsibility</w:t>
            </w:r>
            <w:r w:rsidR="00002734">
              <w:rPr>
                <w:rFonts w:ascii="Calibri" w:hAnsi="Calibri" w:cs="Calibri"/>
                <w:lang w:eastAsia="en-GB"/>
              </w:rPr>
              <w:t xml:space="preserve"> </w:t>
            </w:r>
            <w:r w:rsidRPr="00343A19">
              <w:rPr>
                <w:rFonts w:ascii="Calibri" w:hAnsi="Calibri" w:cs="Calibri"/>
                <w:lang w:eastAsia="en-GB"/>
              </w:rPr>
              <w:t xml:space="preserve">for the </w:t>
            </w:r>
            <w:r>
              <w:rPr>
                <w:rFonts w:ascii="Calibri" w:hAnsi="Calibri" w:cs="Calibri"/>
                <w:lang w:eastAsia="en-GB"/>
              </w:rPr>
              <w:t>Training Provider</w:t>
            </w:r>
          </w:p>
        </w:tc>
        <w:tc>
          <w:tcPr>
            <w:tcW w:w="3634" w:type="dxa"/>
          </w:tcPr>
          <w:p w14:paraId="5D9D73D2" w14:textId="77777777" w:rsidR="003F17FF" w:rsidRPr="00C72555" w:rsidRDefault="003F17FF" w:rsidP="00002734">
            <w:pPr>
              <w:spacing w:after="60"/>
              <w:ind w:left="0"/>
              <w:rPr>
                <w:rFonts w:cstheme="minorHAnsi"/>
                <w:lang w:eastAsia="en-GB"/>
              </w:rPr>
            </w:pPr>
            <w:r w:rsidRPr="00343A19">
              <w:rPr>
                <w:rFonts w:ascii="Calibri" w:hAnsi="Calibri" w:cs="Calibri"/>
                <w:lang w:eastAsia="en-GB"/>
              </w:rPr>
              <w:t>Approval of Subcontractors Strategic</w:t>
            </w:r>
            <w:r>
              <w:rPr>
                <w:rFonts w:ascii="Calibri" w:hAnsi="Calibri" w:cs="Calibri"/>
                <w:lang w:eastAsia="en-GB"/>
              </w:rPr>
              <w:t xml:space="preserve"> </w:t>
            </w:r>
            <w:r w:rsidRPr="00343A19">
              <w:rPr>
                <w:rFonts w:ascii="Calibri" w:hAnsi="Calibri" w:cs="Calibri"/>
                <w:lang w:eastAsia="en-GB"/>
              </w:rPr>
              <w:t>relationships</w:t>
            </w:r>
          </w:p>
        </w:tc>
      </w:tr>
      <w:tr w:rsidR="003F17FF" w14:paraId="3718E23E" w14:textId="77777777" w:rsidTr="00002734">
        <w:tc>
          <w:tcPr>
            <w:tcW w:w="2405" w:type="dxa"/>
          </w:tcPr>
          <w:p w14:paraId="1D72CF68" w14:textId="77777777" w:rsidR="003F17FF" w:rsidRPr="00C72555" w:rsidRDefault="003F17FF" w:rsidP="00002734">
            <w:pPr>
              <w:spacing w:after="60"/>
              <w:ind w:left="0"/>
              <w:rPr>
                <w:rFonts w:cstheme="minorHAnsi"/>
                <w:lang w:eastAsia="en-GB"/>
              </w:rPr>
            </w:pPr>
            <w:r>
              <w:rPr>
                <w:rFonts w:cstheme="minorHAnsi"/>
                <w:lang w:eastAsia="en-GB"/>
              </w:rPr>
              <w:t>Head of Finance</w:t>
            </w:r>
          </w:p>
        </w:tc>
        <w:tc>
          <w:tcPr>
            <w:tcW w:w="2977" w:type="dxa"/>
          </w:tcPr>
          <w:p w14:paraId="588B97FB" w14:textId="77777777" w:rsidR="003F17FF" w:rsidRPr="00C72555" w:rsidRDefault="003F17FF" w:rsidP="00002734">
            <w:pPr>
              <w:spacing w:after="60"/>
              <w:ind w:left="0"/>
              <w:rPr>
                <w:rFonts w:cstheme="minorHAnsi"/>
                <w:lang w:eastAsia="en-GB"/>
              </w:rPr>
            </w:pPr>
            <w:r>
              <w:rPr>
                <w:rFonts w:cstheme="minorHAnsi"/>
                <w:lang w:eastAsia="en-GB"/>
              </w:rPr>
              <w:t>Finance</w:t>
            </w:r>
          </w:p>
        </w:tc>
        <w:tc>
          <w:tcPr>
            <w:tcW w:w="3634" w:type="dxa"/>
          </w:tcPr>
          <w:p w14:paraId="7E5251CB" w14:textId="77777777" w:rsidR="003F17FF" w:rsidRPr="00C72555" w:rsidRDefault="003F17FF" w:rsidP="00002734">
            <w:pPr>
              <w:spacing w:after="60"/>
              <w:ind w:left="0"/>
              <w:rPr>
                <w:rFonts w:cstheme="minorHAnsi"/>
                <w:lang w:eastAsia="en-GB"/>
              </w:rPr>
            </w:pPr>
            <w:r w:rsidRPr="00343A19">
              <w:rPr>
                <w:rFonts w:ascii="Calibri" w:hAnsi="Calibri" w:cs="Calibri"/>
                <w:lang w:eastAsia="en-GB"/>
              </w:rPr>
              <w:t>Oversight of finance</w:t>
            </w:r>
            <w:r>
              <w:rPr>
                <w:rFonts w:ascii="Calibri" w:hAnsi="Calibri" w:cs="Calibri"/>
                <w:lang w:eastAsia="en-GB"/>
              </w:rPr>
              <w:t>,</w:t>
            </w:r>
            <w:r w:rsidRPr="00343A19">
              <w:rPr>
                <w:rFonts w:ascii="Calibri" w:hAnsi="Calibri" w:cs="Calibri"/>
                <w:lang w:eastAsia="en-GB"/>
              </w:rPr>
              <w:t xml:space="preserve"> budgets Accounts</w:t>
            </w:r>
            <w:r>
              <w:rPr>
                <w:rFonts w:ascii="Calibri" w:hAnsi="Calibri" w:cs="Calibri"/>
                <w:lang w:eastAsia="en-GB"/>
              </w:rPr>
              <w:t xml:space="preserve"> and </w:t>
            </w:r>
            <w:r w:rsidRPr="00343A19">
              <w:rPr>
                <w:rFonts w:ascii="Calibri" w:hAnsi="Calibri" w:cs="Calibri"/>
                <w:lang w:eastAsia="en-GB"/>
              </w:rPr>
              <w:t>payments</w:t>
            </w:r>
          </w:p>
        </w:tc>
      </w:tr>
      <w:tr w:rsidR="003F17FF" w14:paraId="33FBD41E" w14:textId="77777777" w:rsidTr="00002734">
        <w:tc>
          <w:tcPr>
            <w:tcW w:w="2405" w:type="dxa"/>
          </w:tcPr>
          <w:p w14:paraId="50AC23FD" w14:textId="77777777" w:rsidR="003F17FF" w:rsidRPr="00C72555" w:rsidRDefault="003F17FF" w:rsidP="00002734">
            <w:pPr>
              <w:spacing w:after="60"/>
              <w:ind w:left="0"/>
              <w:rPr>
                <w:rFonts w:cstheme="minorHAnsi"/>
                <w:lang w:eastAsia="en-GB"/>
              </w:rPr>
            </w:pPr>
            <w:r>
              <w:rPr>
                <w:rFonts w:cstheme="minorHAnsi"/>
                <w:lang w:eastAsia="en-GB"/>
              </w:rPr>
              <w:t xml:space="preserve">Head of Training </w:t>
            </w:r>
          </w:p>
        </w:tc>
        <w:tc>
          <w:tcPr>
            <w:tcW w:w="2977" w:type="dxa"/>
          </w:tcPr>
          <w:p w14:paraId="76ED74FA" w14:textId="77777777" w:rsidR="003F17FF" w:rsidRPr="00C72555" w:rsidRDefault="003F17FF" w:rsidP="00002734">
            <w:pPr>
              <w:spacing w:after="60"/>
              <w:ind w:left="0"/>
              <w:rPr>
                <w:rFonts w:cstheme="minorHAnsi"/>
                <w:lang w:eastAsia="en-GB"/>
              </w:rPr>
            </w:pPr>
            <w:r w:rsidRPr="00B92F4F">
              <w:rPr>
                <w:rFonts w:ascii="Calibri" w:hAnsi="Calibri" w:cs="Calibri"/>
                <w:lang w:eastAsia="en-GB"/>
              </w:rPr>
              <w:t xml:space="preserve">Responsible for all aspects of delivery across the organisation </w:t>
            </w:r>
          </w:p>
        </w:tc>
        <w:tc>
          <w:tcPr>
            <w:tcW w:w="3634" w:type="dxa"/>
          </w:tcPr>
          <w:p w14:paraId="0EAD9362" w14:textId="78FFC6E9" w:rsidR="003F17FF" w:rsidRPr="00C72555" w:rsidRDefault="003F17FF" w:rsidP="00002734">
            <w:pPr>
              <w:spacing w:after="60"/>
              <w:ind w:left="0"/>
              <w:rPr>
                <w:rFonts w:cstheme="minorHAnsi"/>
                <w:lang w:eastAsia="en-GB"/>
              </w:rPr>
            </w:pPr>
            <w:r w:rsidRPr="00343A19">
              <w:rPr>
                <w:rFonts w:ascii="Calibri" w:hAnsi="Calibri" w:cs="Calibri"/>
                <w:lang w:eastAsia="en-GB"/>
              </w:rPr>
              <w:t>Observation of teaching, learning</w:t>
            </w:r>
            <w:r w:rsidR="00002734">
              <w:rPr>
                <w:rFonts w:ascii="Calibri" w:hAnsi="Calibri" w:cs="Calibri"/>
                <w:lang w:eastAsia="en-GB"/>
              </w:rPr>
              <w:t xml:space="preserve"> </w:t>
            </w:r>
            <w:r w:rsidRPr="00343A19">
              <w:rPr>
                <w:rFonts w:ascii="Calibri" w:hAnsi="Calibri" w:cs="Calibri"/>
                <w:lang w:eastAsia="en-GB"/>
              </w:rPr>
              <w:t>assessment and learner experience</w:t>
            </w:r>
          </w:p>
        </w:tc>
      </w:tr>
      <w:tr w:rsidR="003F17FF" w14:paraId="03E310A0" w14:textId="77777777" w:rsidTr="00002734">
        <w:tc>
          <w:tcPr>
            <w:tcW w:w="2405" w:type="dxa"/>
          </w:tcPr>
          <w:p w14:paraId="5F05619B" w14:textId="77777777" w:rsidR="003F17FF" w:rsidRPr="00C72555" w:rsidRDefault="003F17FF" w:rsidP="00002734">
            <w:pPr>
              <w:spacing w:after="60"/>
              <w:ind w:left="0"/>
              <w:rPr>
                <w:rFonts w:cstheme="minorHAnsi"/>
                <w:lang w:eastAsia="en-GB"/>
              </w:rPr>
            </w:pPr>
            <w:r>
              <w:rPr>
                <w:rFonts w:cstheme="minorHAnsi"/>
                <w:lang w:eastAsia="en-GB"/>
              </w:rPr>
              <w:t>Head of Performance</w:t>
            </w:r>
          </w:p>
        </w:tc>
        <w:tc>
          <w:tcPr>
            <w:tcW w:w="2977" w:type="dxa"/>
          </w:tcPr>
          <w:p w14:paraId="6C7E67EC" w14:textId="77777777" w:rsidR="003F17FF" w:rsidRPr="00C72555" w:rsidRDefault="003F17FF" w:rsidP="00002734">
            <w:pPr>
              <w:spacing w:after="60"/>
              <w:ind w:left="0"/>
              <w:rPr>
                <w:rFonts w:cstheme="minorHAnsi"/>
                <w:lang w:eastAsia="en-GB"/>
              </w:rPr>
            </w:pPr>
            <w:r>
              <w:rPr>
                <w:rFonts w:cstheme="minorHAnsi"/>
                <w:lang w:eastAsia="en-GB"/>
              </w:rPr>
              <w:t>Overall performance of Training Providers contracts</w:t>
            </w:r>
          </w:p>
        </w:tc>
        <w:tc>
          <w:tcPr>
            <w:tcW w:w="3634" w:type="dxa"/>
          </w:tcPr>
          <w:p w14:paraId="4865C929" w14:textId="29D748B8" w:rsidR="003F17FF" w:rsidRPr="00C72555" w:rsidRDefault="003F17FF" w:rsidP="00002734">
            <w:pPr>
              <w:spacing w:after="60"/>
              <w:ind w:left="0"/>
              <w:rPr>
                <w:rFonts w:cstheme="minorHAnsi"/>
                <w:lang w:eastAsia="en-GB"/>
              </w:rPr>
            </w:pPr>
            <w:r w:rsidRPr="00343A19">
              <w:rPr>
                <w:rFonts w:ascii="Calibri" w:hAnsi="Calibri" w:cs="Calibri"/>
                <w:lang w:eastAsia="en-GB"/>
              </w:rPr>
              <w:t xml:space="preserve">Overall performance of </w:t>
            </w:r>
            <w:r>
              <w:rPr>
                <w:rFonts w:ascii="Calibri" w:hAnsi="Calibri" w:cs="Calibri"/>
                <w:lang w:eastAsia="en-GB"/>
              </w:rPr>
              <w:t>the Training Provider</w:t>
            </w:r>
            <w:r w:rsidR="00002734">
              <w:rPr>
                <w:rFonts w:ascii="Calibri" w:hAnsi="Calibri" w:cs="Calibri"/>
                <w:lang w:eastAsia="en-GB"/>
              </w:rPr>
              <w:t xml:space="preserve"> </w:t>
            </w:r>
            <w:r w:rsidRPr="00343A19">
              <w:rPr>
                <w:rFonts w:ascii="Calibri" w:hAnsi="Calibri" w:cs="Calibri"/>
                <w:lang w:eastAsia="en-GB"/>
              </w:rPr>
              <w:t>provision</w:t>
            </w:r>
            <w:r>
              <w:rPr>
                <w:rFonts w:ascii="Calibri" w:hAnsi="Calibri" w:cs="Calibri"/>
                <w:lang w:eastAsia="en-GB"/>
              </w:rPr>
              <w:t xml:space="preserve"> </w:t>
            </w:r>
            <w:r w:rsidRPr="00343A19">
              <w:rPr>
                <w:rFonts w:ascii="Calibri" w:hAnsi="Calibri" w:cs="Calibri"/>
                <w:lang w:eastAsia="en-GB"/>
              </w:rPr>
              <w:t>including overall Contract</w:t>
            </w:r>
            <w:r w:rsidR="00002734">
              <w:rPr>
                <w:rFonts w:ascii="Calibri" w:hAnsi="Calibri" w:cs="Calibri"/>
                <w:lang w:eastAsia="en-GB"/>
              </w:rPr>
              <w:t xml:space="preserve"> </w:t>
            </w:r>
            <w:r w:rsidRPr="00343A19">
              <w:rPr>
                <w:rFonts w:ascii="Calibri" w:hAnsi="Calibri" w:cs="Calibri"/>
                <w:lang w:eastAsia="en-GB"/>
              </w:rPr>
              <w:t>Management</w:t>
            </w:r>
            <w:r>
              <w:rPr>
                <w:rFonts w:ascii="Calibri" w:hAnsi="Calibri" w:cs="Calibri"/>
                <w:lang w:eastAsia="en-GB"/>
              </w:rPr>
              <w:t xml:space="preserve"> of subcontractors</w:t>
            </w:r>
          </w:p>
        </w:tc>
      </w:tr>
      <w:tr w:rsidR="003F17FF" w14:paraId="17C16DF6" w14:textId="77777777" w:rsidTr="00002734">
        <w:tc>
          <w:tcPr>
            <w:tcW w:w="2405" w:type="dxa"/>
            <w:shd w:val="clear" w:color="auto" w:fill="auto"/>
          </w:tcPr>
          <w:p w14:paraId="39017EBA" w14:textId="77777777" w:rsidR="003F17FF" w:rsidRPr="00C72555" w:rsidRDefault="003F17FF" w:rsidP="00002734">
            <w:pPr>
              <w:spacing w:after="60"/>
              <w:ind w:left="0"/>
              <w:rPr>
                <w:rFonts w:cstheme="minorHAnsi"/>
                <w:lang w:eastAsia="en-GB"/>
              </w:rPr>
            </w:pPr>
            <w:r w:rsidRPr="00A67785">
              <w:rPr>
                <w:rFonts w:ascii="Calibri" w:hAnsi="Calibri" w:cs="Calibri"/>
                <w:lang w:eastAsia="en-GB"/>
              </w:rPr>
              <w:t>Quality Assurance Lead</w:t>
            </w:r>
          </w:p>
        </w:tc>
        <w:tc>
          <w:tcPr>
            <w:tcW w:w="2977" w:type="dxa"/>
          </w:tcPr>
          <w:p w14:paraId="09676CAE" w14:textId="77777777" w:rsidR="003F17FF" w:rsidRPr="00C72555" w:rsidRDefault="003F17FF" w:rsidP="00002734">
            <w:pPr>
              <w:spacing w:after="60"/>
              <w:ind w:left="0"/>
              <w:rPr>
                <w:rFonts w:cstheme="minorHAnsi"/>
                <w:lang w:eastAsia="en-GB"/>
              </w:rPr>
            </w:pPr>
            <w:r>
              <w:rPr>
                <w:rFonts w:cstheme="minorHAnsi"/>
                <w:lang w:eastAsia="en-GB"/>
              </w:rPr>
              <w:t>Responsible for the overall quality of curriculum delivery, teaching and learning and assessment.</w:t>
            </w:r>
          </w:p>
        </w:tc>
        <w:tc>
          <w:tcPr>
            <w:tcW w:w="3634" w:type="dxa"/>
          </w:tcPr>
          <w:p w14:paraId="5FC11125" w14:textId="77777777" w:rsidR="003F17FF" w:rsidRDefault="003F17FF" w:rsidP="00002734">
            <w:pPr>
              <w:spacing w:after="60"/>
              <w:ind w:left="0"/>
              <w:rPr>
                <w:rFonts w:cstheme="minorHAnsi"/>
                <w:lang w:eastAsia="en-GB"/>
              </w:rPr>
            </w:pPr>
            <w:r>
              <w:rPr>
                <w:rFonts w:cstheme="minorHAnsi"/>
                <w:lang w:eastAsia="en-GB"/>
              </w:rPr>
              <w:t>Observation of teaching and learning</w:t>
            </w:r>
          </w:p>
          <w:p w14:paraId="0CBBB2A7" w14:textId="77777777" w:rsidR="003F17FF" w:rsidRPr="00C72555" w:rsidRDefault="003F17FF" w:rsidP="00002734">
            <w:pPr>
              <w:spacing w:after="60"/>
              <w:ind w:left="0"/>
              <w:rPr>
                <w:rFonts w:cstheme="minorHAnsi"/>
                <w:lang w:eastAsia="en-GB"/>
              </w:rPr>
            </w:pPr>
            <w:r>
              <w:rPr>
                <w:rFonts w:cstheme="minorHAnsi"/>
                <w:lang w:eastAsia="en-GB"/>
              </w:rPr>
              <w:t>Supporting the development and improvement of teaching, learning and assessment</w:t>
            </w:r>
          </w:p>
        </w:tc>
      </w:tr>
      <w:tr w:rsidR="003F17FF" w14:paraId="47F0293E" w14:textId="77777777" w:rsidTr="00002734">
        <w:tc>
          <w:tcPr>
            <w:tcW w:w="2405" w:type="dxa"/>
          </w:tcPr>
          <w:p w14:paraId="72A4402B" w14:textId="77777777" w:rsidR="003F17FF" w:rsidRPr="00C72555" w:rsidRDefault="003F17FF" w:rsidP="00002734">
            <w:pPr>
              <w:spacing w:after="60"/>
              <w:ind w:left="0"/>
              <w:rPr>
                <w:rFonts w:cstheme="minorHAnsi"/>
                <w:lang w:eastAsia="en-GB"/>
              </w:rPr>
            </w:pPr>
            <w:r w:rsidRPr="002C795B">
              <w:rPr>
                <w:rFonts w:cstheme="minorHAnsi"/>
                <w:lang w:eastAsia="en-GB"/>
              </w:rPr>
              <w:t>Senior Data Officer</w:t>
            </w:r>
          </w:p>
        </w:tc>
        <w:tc>
          <w:tcPr>
            <w:tcW w:w="2977" w:type="dxa"/>
          </w:tcPr>
          <w:p w14:paraId="223EAE9B" w14:textId="77777777" w:rsidR="003F17FF" w:rsidRPr="00C72555" w:rsidRDefault="003F17FF" w:rsidP="00002734">
            <w:pPr>
              <w:spacing w:after="60"/>
              <w:ind w:left="0"/>
              <w:rPr>
                <w:rFonts w:cstheme="minorHAnsi"/>
                <w:lang w:eastAsia="en-GB"/>
              </w:rPr>
            </w:pPr>
            <w:r>
              <w:rPr>
                <w:rFonts w:cstheme="minorHAnsi"/>
                <w:lang w:eastAsia="en-GB"/>
              </w:rPr>
              <w:t xml:space="preserve">16-19 Provision </w:t>
            </w:r>
          </w:p>
        </w:tc>
        <w:tc>
          <w:tcPr>
            <w:tcW w:w="3634" w:type="dxa"/>
          </w:tcPr>
          <w:p w14:paraId="59BD22E2" w14:textId="77777777" w:rsidR="003F17FF" w:rsidRPr="00C72555" w:rsidRDefault="003F17FF" w:rsidP="00002734">
            <w:pPr>
              <w:spacing w:after="60"/>
              <w:ind w:left="0"/>
              <w:rPr>
                <w:rFonts w:cstheme="minorHAnsi"/>
                <w:lang w:eastAsia="en-GB"/>
              </w:rPr>
            </w:pPr>
            <w:r w:rsidRPr="00343A19">
              <w:rPr>
                <w:rFonts w:ascii="Calibri" w:hAnsi="Calibri" w:cs="Calibri"/>
                <w:lang w:eastAsia="en-GB"/>
              </w:rPr>
              <w:t>Enrolment / eligibility compliance</w:t>
            </w:r>
            <w:r w:rsidRPr="00343A19">
              <w:rPr>
                <w:rFonts w:ascii="Calibri" w:hAnsi="Calibri" w:cs="Calibri"/>
                <w:lang w:eastAsia="en-GB"/>
              </w:rPr>
              <w:br/>
              <w:t>checks, Audit compliance</w:t>
            </w:r>
          </w:p>
        </w:tc>
      </w:tr>
      <w:tr w:rsidR="003F17FF" w14:paraId="4E908F35" w14:textId="77777777" w:rsidTr="00002734">
        <w:tc>
          <w:tcPr>
            <w:tcW w:w="2405" w:type="dxa"/>
          </w:tcPr>
          <w:p w14:paraId="636B1400" w14:textId="77777777" w:rsidR="003F17FF" w:rsidRPr="00B92F4F" w:rsidRDefault="003F17FF" w:rsidP="00002734">
            <w:pPr>
              <w:spacing w:after="60"/>
              <w:ind w:left="0"/>
              <w:rPr>
                <w:rFonts w:cstheme="minorHAnsi"/>
                <w:lang w:eastAsia="en-GB"/>
              </w:rPr>
            </w:pPr>
            <w:r w:rsidRPr="00B92F4F">
              <w:rPr>
                <w:rFonts w:cstheme="minorHAnsi"/>
                <w:lang w:eastAsia="en-GB"/>
              </w:rPr>
              <w:t>Subcontract Support Officer</w:t>
            </w:r>
          </w:p>
        </w:tc>
        <w:tc>
          <w:tcPr>
            <w:tcW w:w="2977" w:type="dxa"/>
          </w:tcPr>
          <w:p w14:paraId="1DEB3418" w14:textId="77777777" w:rsidR="003F17FF" w:rsidRPr="00B92F4F" w:rsidRDefault="003F17FF" w:rsidP="00002734">
            <w:pPr>
              <w:spacing w:after="60"/>
              <w:ind w:left="0"/>
              <w:rPr>
                <w:rFonts w:cstheme="minorHAnsi"/>
                <w:lang w:eastAsia="en-GB"/>
              </w:rPr>
            </w:pPr>
            <w:r w:rsidRPr="00B92F4F">
              <w:rPr>
                <w:rFonts w:cstheme="minorHAnsi"/>
                <w:lang w:eastAsia="en-GB"/>
              </w:rPr>
              <w:t>16-19 Provision</w:t>
            </w:r>
          </w:p>
        </w:tc>
        <w:tc>
          <w:tcPr>
            <w:tcW w:w="3634" w:type="dxa"/>
          </w:tcPr>
          <w:p w14:paraId="633A4C5E" w14:textId="77777777" w:rsidR="003F17FF" w:rsidRPr="00B92F4F" w:rsidRDefault="003F17FF" w:rsidP="00002734">
            <w:pPr>
              <w:spacing w:after="60"/>
              <w:ind w:left="0"/>
              <w:rPr>
                <w:rFonts w:ascii="Calibri" w:hAnsi="Calibri" w:cs="Calibri"/>
                <w:lang w:eastAsia="en-GB"/>
              </w:rPr>
            </w:pPr>
            <w:r w:rsidRPr="00B92F4F">
              <w:rPr>
                <w:rFonts w:ascii="Calibri" w:hAnsi="Calibri" w:cs="Calibri"/>
                <w:lang w:eastAsia="en-GB"/>
              </w:rPr>
              <w:t>Support of subcontractors and senior staff</w:t>
            </w:r>
          </w:p>
        </w:tc>
      </w:tr>
    </w:tbl>
    <w:p w14:paraId="1AD2D506" w14:textId="77777777" w:rsidR="003F17FF" w:rsidRPr="00343A19" w:rsidRDefault="003F17FF" w:rsidP="003F17FF">
      <w:pPr>
        <w:spacing w:after="0" w:line="240" w:lineRule="auto"/>
        <w:rPr>
          <w:rFonts w:ascii="Times New Roman" w:eastAsia="Times New Roman" w:hAnsi="Times New Roman" w:cs="Times New Roman"/>
          <w:sz w:val="24"/>
          <w:szCs w:val="24"/>
          <w:lang w:eastAsia="en-GB"/>
        </w:rPr>
      </w:pPr>
    </w:p>
    <w:p w14:paraId="01015580" w14:textId="77777777" w:rsidR="007C7619" w:rsidRDefault="007C7619">
      <w:pPr>
        <w:spacing w:before="0" w:after="200"/>
        <w:ind w:left="0"/>
        <w:jc w:val="left"/>
        <w:rPr>
          <w:lang w:eastAsia="en-GB"/>
        </w:rPr>
      </w:pPr>
      <w:r>
        <w:rPr>
          <w:lang w:eastAsia="en-GB"/>
        </w:rPr>
        <w:br w:type="page"/>
      </w:r>
    </w:p>
    <w:p w14:paraId="3E9DD462" w14:textId="34677BB3" w:rsidR="00002734" w:rsidRPr="00F56D62" w:rsidRDefault="00002734" w:rsidP="007C7619">
      <w:pPr>
        <w:ind w:left="284"/>
        <w:rPr>
          <w:b/>
          <w:bCs/>
          <w:sz w:val="32"/>
          <w:szCs w:val="32"/>
          <w:lang w:eastAsia="en-GB"/>
        </w:rPr>
      </w:pPr>
      <w:r w:rsidRPr="00F56D62">
        <w:rPr>
          <w:b/>
          <w:bCs/>
          <w:sz w:val="32"/>
          <w:szCs w:val="32"/>
          <w:lang w:eastAsia="en-GB"/>
        </w:rPr>
        <w:t xml:space="preserve">SECTION 2 </w:t>
      </w:r>
    </w:p>
    <w:p w14:paraId="73BDDBD1" w14:textId="77777777" w:rsidR="00002734" w:rsidRDefault="00002734" w:rsidP="00002734">
      <w:pPr>
        <w:pStyle w:val="Heading3"/>
        <w:rPr>
          <w:lang w:eastAsia="en-GB"/>
        </w:rPr>
      </w:pPr>
      <w:r w:rsidRPr="00343A19">
        <w:rPr>
          <w:rFonts w:eastAsia="Times New Roman"/>
          <w:lang w:eastAsia="en-GB"/>
        </w:rPr>
        <w:t>2.1 Selecting a Subcontractor</w:t>
      </w:r>
    </w:p>
    <w:p w14:paraId="628DB595" w14:textId="77777777" w:rsidR="00002734" w:rsidRDefault="00002734" w:rsidP="00002734">
      <w:pPr>
        <w:rPr>
          <w:rFonts w:cstheme="minorHAnsi"/>
          <w:lang w:eastAsia="en-GB"/>
        </w:rPr>
      </w:pPr>
      <w:r w:rsidRPr="00CC4A4F">
        <w:rPr>
          <w:rFonts w:cstheme="minorHAnsi"/>
          <w:lang w:eastAsia="en-GB"/>
        </w:rPr>
        <w:t>The Training Provider recognises that delivering Subcontractor provision can play an important role in providing a broad and flexible mix of provision for learners, employers, and the wider community.</w:t>
      </w:r>
      <w:r>
        <w:rPr>
          <w:rFonts w:cstheme="minorHAnsi"/>
          <w:lang w:eastAsia="en-GB"/>
        </w:rPr>
        <w:t xml:space="preserve"> </w:t>
      </w:r>
      <w:r w:rsidRPr="00CC4A4F">
        <w:rPr>
          <w:rFonts w:cstheme="minorHAnsi"/>
          <w:lang w:eastAsia="en-GB"/>
        </w:rPr>
        <w:t>Subcontractors can benefit the Training Provider by accessing learners in different settings and communities who may not normally attend provision at an FE Training Provider. They can also provide clear progression routes into Training Provider provision and provide learners with a stepping-stone qualification.</w:t>
      </w:r>
    </w:p>
    <w:p w14:paraId="47E995FB" w14:textId="1066409B" w:rsidR="00002734" w:rsidRPr="00CC4A4F" w:rsidRDefault="00002734" w:rsidP="00002734">
      <w:pPr>
        <w:rPr>
          <w:rFonts w:cstheme="minorHAnsi"/>
          <w:lang w:eastAsia="en-GB"/>
        </w:rPr>
      </w:pPr>
      <w:r w:rsidRPr="00CC4A4F">
        <w:rPr>
          <w:rFonts w:cstheme="minorHAnsi"/>
          <w:lang w:eastAsia="en-GB"/>
        </w:rPr>
        <w:t>The key principles of selecting a new Subcontractor are whether they fit with the aims and goals of</w:t>
      </w:r>
      <w:r>
        <w:rPr>
          <w:rFonts w:cstheme="minorHAnsi"/>
          <w:lang w:eastAsia="en-GB"/>
        </w:rPr>
        <w:t xml:space="preserve"> </w:t>
      </w:r>
      <w:r w:rsidRPr="00CC4A4F">
        <w:rPr>
          <w:rFonts w:cstheme="minorHAnsi"/>
          <w:lang w:eastAsia="en-GB"/>
        </w:rPr>
        <w:t>the Training Provider in relation to at least one or more of the following:</w:t>
      </w:r>
    </w:p>
    <w:p w14:paraId="766DCD38" w14:textId="77777777" w:rsidR="00002734" w:rsidRPr="00002734" w:rsidRDefault="00002734" w:rsidP="00002734">
      <w:pPr>
        <w:pStyle w:val="ListParagraph"/>
        <w:numPr>
          <w:ilvl w:val="0"/>
          <w:numId w:val="30"/>
        </w:numPr>
        <w:rPr>
          <w:rFonts w:cstheme="minorHAnsi"/>
          <w:lang w:eastAsia="en-GB"/>
        </w:rPr>
      </w:pPr>
      <w:r w:rsidRPr="00002734">
        <w:rPr>
          <w:rFonts w:cstheme="minorHAnsi"/>
          <w:lang w:eastAsia="en-GB"/>
        </w:rPr>
        <w:t>Enhancing the opportunities available to learners (including attracting learners who would not normally attend Training Provider)</w:t>
      </w:r>
    </w:p>
    <w:p w14:paraId="63120EF7" w14:textId="1E81D348" w:rsidR="00002734" w:rsidRPr="00002734" w:rsidRDefault="00002734" w:rsidP="00002734">
      <w:pPr>
        <w:pStyle w:val="ListParagraph"/>
        <w:numPr>
          <w:ilvl w:val="0"/>
          <w:numId w:val="30"/>
        </w:numPr>
        <w:rPr>
          <w:rFonts w:cstheme="minorHAnsi"/>
          <w:lang w:eastAsia="en-GB"/>
        </w:rPr>
      </w:pPr>
      <w:r w:rsidRPr="00002734">
        <w:rPr>
          <w:rFonts w:cstheme="minorHAnsi"/>
          <w:lang w:eastAsia="en-GB"/>
        </w:rPr>
        <w:t>Fill gaps in niche or expert provision or provide better access to training facilities.</w:t>
      </w:r>
    </w:p>
    <w:p w14:paraId="5E0EFF34" w14:textId="77777777" w:rsidR="00002734" w:rsidRPr="00002734" w:rsidRDefault="00002734" w:rsidP="00002734">
      <w:pPr>
        <w:pStyle w:val="ListParagraph"/>
        <w:numPr>
          <w:ilvl w:val="0"/>
          <w:numId w:val="30"/>
        </w:numPr>
        <w:rPr>
          <w:rFonts w:cstheme="minorHAnsi"/>
          <w:lang w:eastAsia="en-GB"/>
        </w:rPr>
      </w:pPr>
      <w:r w:rsidRPr="00002734">
        <w:rPr>
          <w:rFonts w:cstheme="minorHAnsi"/>
          <w:lang w:eastAsia="en-GB"/>
        </w:rPr>
        <w:t xml:space="preserve">The added value the subcontractor will bring to the Training Provider, enabling the  </w:t>
      </w:r>
    </w:p>
    <w:p w14:paraId="4E53B9A4" w14:textId="2CF33B60" w:rsidR="00002734" w:rsidRPr="00002734" w:rsidRDefault="00002734" w:rsidP="00002734">
      <w:pPr>
        <w:pStyle w:val="ListParagraph"/>
        <w:numPr>
          <w:ilvl w:val="1"/>
          <w:numId w:val="30"/>
        </w:numPr>
        <w:ind w:left="1701" w:hanging="425"/>
        <w:rPr>
          <w:rFonts w:cstheme="minorHAnsi"/>
          <w:lang w:eastAsia="en-GB"/>
        </w:rPr>
      </w:pPr>
      <w:r w:rsidRPr="00002734">
        <w:rPr>
          <w:rFonts w:cstheme="minorHAnsi"/>
          <w:lang w:eastAsia="en-GB"/>
        </w:rPr>
        <w:t xml:space="preserve">Training Provider to capacity build in specialist sectors  </w:t>
      </w:r>
    </w:p>
    <w:p w14:paraId="30909105" w14:textId="5F0D9937" w:rsidR="00002734" w:rsidRPr="00002734" w:rsidRDefault="00002734" w:rsidP="00002734">
      <w:pPr>
        <w:pStyle w:val="ListParagraph"/>
        <w:numPr>
          <w:ilvl w:val="1"/>
          <w:numId w:val="30"/>
        </w:numPr>
        <w:ind w:left="1701" w:hanging="425"/>
        <w:rPr>
          <w:rFonts w:cstheme="minorHAnsi"/>
          <w:lang w:eastAsia="en-GB"/>
        </w:rPr>
      </w:pPr>
      <w:r w:rsidRPr="00002734">
        <w:rPr>
          <w:rFonts w:cstheme="minorHAnsi"/>
          <w:lang w:eastAsia="en-GB"/>
        </w:rPr>
        <w:t xml:space="preserve">Support better geographical access for learners  </w:t>
      </w:r>
    </w:p>
    <w:p w14:paraId="06DF281C" w14:textId="77777777" w:rsidR="00002734" w:rsidRPr="00002734" w:rsidRDefault="00002734" w:rsidP="00002734">
      <w:pPr>
        <w:pStyle w:val="ListParagraph"/>
        <w:numPr>
          <w:ilvl w:val="1"/>
          <w:numId w:val="30"/>
        </w:numPr>
        <w:ind w:left="1701" w:hanging="425"/>
        <w:rPr>
          <w:rFonts w:cstheme="minorHAnsi"/>
          <w:lang w:eastAsia="en-GB"/>
        </w:rPr>
      </w:pPr>
      <w:r w:rsidRPr="00002734">
        <w:rPr>
          <w:rFonts w:cstheme="minorHAnsi"/>
          <w:lang w:eastAsia="en-GB"/>
        </w:rPr>
        <w:t xml:space="preserve">Support an entry point for disadvantaged </w:t>
      </w:r>
      <w:proofErr w:type="gramStart"/>
      <w:r w:rsidRPr="00002734">
        <w:rPr>
          <w:rFonts w:cstheme="minorHAnsi"/>
          <w:lang w:eastAsia="en-GB"/>
        </w:rPr>
        <w:t>groups</w:t>
      </w:r>
      <w:proofErr w:type="gramEnd"/>
      <w:r w:rsidRPr="00002734">
        <w:rPr>
          <w:rFonts w:cstheme="minorHAnsi"/>
          <w:lang w:eastAsia="en-GB"/>
        </w:rPr>
        <w:t xml:space="preserve">  </w:t>
      </w:r>
    </w:p>
    <w:p w14:paraId="672BAAFA" w14:textId="3C759B9A" w:rsidR="00002734" w:rsidRPr="00002734" w:rsidRDefault="00002734" w:rsidP="00002734">
      <w:pPr>
        <w:pStyle w:val="ListParagraph"/>
        <w:numPr>
          <w:ilvl w:val="1"/>
          <w:numId w:val="30"/>
        </w:numPr>
        <w:ind w:left="1701" w:hanging="425"/>
        <w:rPr>
          <w:rFonts w:cstheme="minorHAnsi"/>
          <w:lang w:eastAsia="en-GB"/>
        </w:rPr>
      </w:pPr>
      <w:r w:rsidRPr="00002734">
        <w:rPr>
          <w:rFonts w:cstheme="minorHAnsi"/>
          <w:lang w:eastAsia="en-GB"/>
        </w:rPr>
        <w:t xml:space="preserve">Support individuals who share protected characteristics, where there might otherwise be </w:t>
      </w:r>
      <w:proofErr w:type="gramStart"/>
      <w:r w:rsidRPr="00002734">
        <w:rPr>
          <w:rFonts w:cstheme="minorHAnsi"/>
          <w:lang w:eastAsia="en-GB"/>
        </w:rPr>
        <w:t>gaps</w:t>
      </w:r>
      <w:proofErr w:type="gramEnd"/>
    </w:p>
    <w:p w14:paraId="114B2F23" w14:textId="77777777" w:rsidR="00002734" w:rsidRPr="00002734" w:rsidRDefault="00002734" w:rsidP="00002734">
      <w:pPr>
        <w:rPr>
          <w:lang w:eastAsia="en-GB"/>
        </w:rPr>
      </w:pPr>
      <w:r w:rsidRPr="00002734">
        <w:rPr>
          <w:lang w:eastAsia="en-GB"/>
        </w:rPr>
        <w:t>To approve the selection of a new subcontractor, the Training Provider will review:</w:t>
      </w:r>
    </w:p>
    <w:p w14:paraId="06BEAD1C" w14:textId="55348D3E" w:rsidR="00002734" w:rsidRPr="00002734" w:rsidRDefault="00002734" w:rsidP="00002734">
      <w:pPr>
        <w:pStyle w:val="ListParagraph"/>
        <w:numPr>
          <w:ilvl w:val="0"/>
          <w:numId w:val="31"/>
        </w:numPr>
        <w:rPr>
          <w:rFonts w:cstheme="minorHAnsi"/>
          <w:lang w:eastAsia="en-GB"/>
        </w:rPr>
      </w:pPr>
      <w:r w:rsidRPr="00002734">
        <w:rPr>
          <w:rFonts w:cstheme="minorHAnsi"/>
          <w:lang w:eastAsia="en-GB"/>
        </w:rPr>
        <w:t>The quality of provision from delivery Subcontractors and their ability to achieve quality outcomes.</w:t>
      </w:r>
    </w:p>
    <w:p w14:paraId="17FA895E" w14:textId="2257D942" w:rsidR="00002734" w:rsidRPr="00002734" w:rsidRDefault="00002734" w:rsidP="00002734">
      <w:pPr>
        <w:pStyle w:val="ListParagraph"/>
        <w:numPr>
          <w:ilvl w:val="0"/>
          <w:numId w:val="31"/>
        </w:numPr>
        <w:rPr>
          <w:rFonts w:cstheme="minorHAnsi"/>
          <w:lang w:eastAsia="en-GB"/>
        </w:rPr>
      </w:pPr>
      <w:r w:rsidRPr="00002734">
        <w:rPr>
          <w:rFonts w:cstheme="minorHAnsi"/>
          <w:lang w:eastAsia="en-GB"/>
        </w:rPr>
        <w:t>Past performance of delivery Subcontractors and a track record of success• The sound financial health of delivery Subcontractors.</w:t>
      </w:r>
    </w:p>
    <w:p w14:paraId="0C5BFDED" w14:textId="09F36163" w:rsidR="00002734" w:rsidRPr="00002734" w:rsidRDefault="00002734" w:rsidP="00002734">
      <w:pPr>
        <w:pStyle w:val="ListParagraph"/>
        <w:numPr>
          <w:ilvl w:val="0"/>
          <w:numId w:val="31"/>
        </w:numPr>
        <w:rPr>
          <w:rFonts w:cstheme="minorHAnsi"/>
          <w:lang w:eastAsia="en-GB"/>
        </w:rPr>
      </w:pPr>
      <w:r w:rsidRPr="00002734">
        <w:rPr>
          <w:rFonts w:cstheme="minorHAnsi"/>
          <w:lang w:eastAsia="en-GB"/>
        </w:rPr>
        <w:t xml:space="preserve">Compliance to Government and funding agency targets, priorities, and regulations. (Currently Subcontractors may not further sub-contract provision. This is referred to as </w:t>
      </w:r>
      <w:r w:rsidRPr="00002734">
        <w:rPr>
          <w:rFonts w:cstheme="minorHAnsi"/>
          <w:b/>
          <w:bCs/>
          <w:lang w:eastAsia="en-GB"/>
        </w:rPr>
        <w:t xml:space="preserve">2nd Tier </w:t>
      </w:r>
      <w:proofErr w:type="gramStart"/>
      <w:r w:rsidRPr="00002734">
        <w:rPr>
          <w:rFonts w:cstheme="minorHAnsi"/>
          <w:b/>
          <w:bCs/>
          <w:lang w:eastAsia="en-GB"/>
        </w:rPr>
        <w:t>Sub Contracting</w:t>
      </w:r>
      <w:proofErr w:type="gramEnd"/>
      <w:r w:rsidRPr="00002734">
        <w:rPr>
          <w:rFonts w:cstheme="minorHAnsi"/>
          <w:lang w:eastAsia="en-GB"/>
        </w:rPr>
        <w:t>, which the Training Provider will not enter into)</w:t>
      </w:r>
    </w:p>
    <w:p w14:paraId="40292704" w14:textId="77777777" w:rsidR="00002734" w:rsidRPr="00CC4A4F" w:rsidRDefault="00002734" w:rsidP="00002734">
      <w:pPr>
        <w:pStyle w:val="Heading3"/>
        <w:rPr>
          <w:rFonts w:eastAsia="Times New Roman"/>
          <w:lang w:eastAsia="en-GB"/>
        </w:rPr>
      </w:pPr>
      <w:r w:rsidRPr="00CC4A4F">
        <w:rPr>
          <w:rFonts w:eastAsia="Times New Roman"/>
          <w:lang w:eastAsia="en-GB"/>
        </w:rPr>
        <w:t>2.2 Contract Due Diligence</w:t>
      </w:r>
    </w:p>
    <w:p w14:paraId="05CAADF5" w14:textId="77777777" w:rsidR="00002734" w:rsidRPr="00CC4A4F" w:rsidRDefault="00002734" w:rsidP="00002734">
      <w:pPr>
        <w:rPr>
          <w:rFonts w:cstheme="minorHAnsi"/>
          <w:lang w:eastAsia="en-GB"/>
        </w:rPr>
      </w:pPr>
      <w:r w:rsidRPr="00CC4A4F">
        <w:rPr>
          <w:rFonts w:cstheme="minorHAnsi"/>
          <w:lang w:eastAsia="en-GB"/>
        </w:rPr>
        <w:t>To comply with the Education and Skills Funding Agency funding rules, the Training Provider will need to be reassured that Subcontractors satisfy the following key elements:</w:t>
      </w:r>
    </w:p>
    <w:p w14:paraId="0FAC02C8" w14:textId="6F8CFF28" w:rsidR="00002734" w:rsidRPr="00002734" w:rsidRDefault="00002734" w:rsidP="00002734">
      <w:pPr>
        <w:pStyle w:val="ListParagraph"/>
        <w:numPr>
          <w:ilvl w:val="0"/>
          <w:numId w:val="32"/>
        </w:numPr>
        <w:rPr>
          <w:rFonts w:cstheme="minorHAnsi"/>
          <w:lang w:eastAsia="en-GB"/>
        </w:rPr>
      </w:pPr>
      <w:r w:rsidRPr="00002734">
        <w:rPr>
          <w:rFonts w:cstheme="minorHAnsi"/>
          <w:lang w:eastAsia="en-GB"/>
        </w:rPr>
        <w:t xml:space="preserve">The Training Provider </w:t>
      </w:r>
      <w:proofErr w:type="gramStart"/>
      <w:r w:rsidRPr="00002734">
        <w:rPr>
          <w:rFonts w:cstheme="minorHAnsi"/>
          <w:lang w:eastAsia="en-GB"/>
        </w:rPr>
        <w:t>is able to</w:t>
      </w:r>
      <w:proofErr w:type="gramEnd"/>
      <w:r w:rsidRPr="00002734">
        <w:rPr>
          <w:rFonts w:cstheme="minorHAnsi"/>
          <w:lang w:eastAsia="en-GB"/>
        </w:rPr>
        <w:t xml:space="preserve"> ensure that learners are enrolled (or rejected if applicable) on appropriate programmes in the name of the Training Provider not the Subcontractor(s)</w:t>
      </w:r>
    </w:p>
    <w:p w14:paraId="35DE6E72" w14:textId="77777777" w:rsidR="00002734" w:rsidRDefault="00002734" w:rsidP="00002734">
      <w:pPr>
        <w:pStyle w:val="ListParagraph"/>
        <w:numPr>
          <w:ilvl w:val="0"/>
          <w:numId w:val="32"/>
        </w:numPr>
        <w:rPr>
          <w:rFonts w:cstheme="minorHAnsi"/>
          <w:lang w:eastAsia="en-GB"/>
        </w:rPr>
      </w:pPr>
      <w:r w:rsidRPr="00002734">
        <w:rPr>
          <w:rFonts w:cstheme="minorHAnsi"/>
          <w:lang w:eastAsia="en-GB"/>
        </w:rPr>
        <w:t xml:space="preserve">The Training Provider is satisfied (through a direct observation where possible) that the quality of provision is of the highest </w:t>
      </w:r>
      <w:proofErr w:type="gramStart"/>
      <w:r w:rsidRPr="00002734">
        <w:rPr>
          <w:rFonts w:cstheme="minorHAnsi"/>
          <w:lang w:eastAsia="en-GB"/>
        </w:rPr>
        <w:t>standard</w:t>
      </w:r>
      <w:proofErr w:type="gramEnd"/>
    </w:p>
    <w:p w14:paraId="4832E4F9" w14:textId="411DF8CC" w:rsidR="00002734" w:rsidRPr="00002734" w:rsidRDefault="00002734" w:rsidP="00002734">
      <w:pPr>
        <w:pStyle w:val="ListParagraph"/>
        <w:numPr>
          <w:ilvl w:val="0"/>
          <w:numId w:val="32"/>
        </w:numPr>
        <w:rPr>
          <w:rFonts w:cstheme="minorHAnsi"/>
          <w:lang w:eastAsia="en-GB"/>
        </w:rPr>
      </w:pPr>
      <w:r w:rsidRPr="00002734">
        <w:rPr>
          <w:rFonts w:cstheme="minorHAnsi"/>
          <w:lang w:eastAsia="en-GB"/>
        </w:rPr>
        <w:t xml:space="preserve">The Training Provider has measures in place to ensure it is not funding higher risk organisations or organisations involved in extremist </w:t>
      </w:r>
      <w:proofErr w:type="gramStart"/>
      <w:r w:rsidRPr="00002734">
        <w:rPr>
          <w:rFonts w:cstheme="minorHAnsi"/>
          <w:lang w:eastAsia="en-GB"/>
        </w:rPr>
        <w:t>activities</w:t>
      </w:r>
      <w:proofErr w:type="gramEnd"/>
    </w:p>
    <w:p w14:paraId="18BDA634" w14:textId="7CCD6AC4" w:rsidR="003F17FF" w:rsidRPr="007C7619" w:rsidRDefault="00002734" w:rsidP="00002734">
      <w:pPr>
        <w:pStyle w:val="ListParagraph"/>
        <w:numPr>
          <w:ilvl w:val="0"/>
          <w:numId w:val="32"/>
        </w:numPr>
        <w:rPr>
          <w:lang w:eastAsia="en-GB"/>
        </w:rPr>
      </w:pPr>
      <w:r w:rsidRPr="00002734">
        <w:rPr>
          <w:rFonts w:cstheme="minorHAnsi"/>
          <w:lang w:eastAsia="en-GB"/>
        </w:rPr>
        <w:t xml:space="preserve">The provider has the capability and capacity to deliver in line with 16-19 ESFA funding guidance• There is a learner enrolment form, entered into at the time of enrolment which is prepared and agreed with each learner and that reflects the outcome of the learner’s initial guidance and assessment, and any learning support to be </w:t>
      </w:r>
      <w:proofErr w:type="gramStart"/>
      <w:r w:rsidRPr="00002734">
        <w:rPr>
          <w:rFonts w:cstheme="minorHAnsi"/>
          <w:lang w:eastAsia="en-GB"/>
        </w:rPr>
        <w:t>provided</w:t>
      </w:r>
      <w:proofErr w:type="gramEnd"/>
    </w:p>
    <w:p w14:paraId="0F8F34D7" w14:textId="77777777" w:rsidR="007C7619" w:rsidRPr="007C7619" w:rsidRDefault="007C7619" w:rsidP="007C7619">
      <w:pPr>
        <w:pStyle w:val="ListParagraph"/>
        <w:numPr>
          <w:ilvl w:val="0"/>
          <w:numId w:val="32"/>
        </w:numPr>
        <w:rPr>
          <w:rFonts w:eastAsia="Times New Roman" w:cstheme="minorHAnsi"/>
          <w:color w:val="000000"/>
          <w:lang w:eastAsia="en-GB"/>
        </w:rPr>
      </w:pPr>
      <w:r w:rsidRPr="007C7619">
        <w:rPr>
          <w:rFonts w:eastAsia="Times New Roman" w:cstheme="minorHAnsi"/>
          <w:color w:val="000000"/>
          <w:lang w:eastAsia="en-GB"/>
        </w:rPr>
        <w:t>A learning programme and its means of delivery have been clearly specified by the Training Provider</w:t>
      </w:r>
    </w:p>
    <w:p w14:paraId="787E9106" w14:textId="77777777" w:rsidR="007C7619" w:rsidRPr="007C7619" w:rsidRDefault="007C7619" w:rsidP="007C7619">
      <w:pPr>
        <w:pStyle w:val="ListParagraph"/>
        <w:numPr>
          <w:ilvl w:val="0"/>
          <w:numId w:val="32"/>
        </w:numPr>
        <w:rPr>
          <w:rFonts w:eastAsia="Times New Roman" w:cstheme="minorHAnsi"/>
          <w:color w:val="000000"/>
          <w:lang w:eastAsia="en-GB"/>
        </w:rPr>
      </w:pPr>
      <w:r w:rsidRPr="007C7619">
        <w:rPr>
          <w:rFonts w:eastAsia="Times New Roman" w:cstheme="minorHAnsi"/>
          <w:color w:val="000000"/>
          <w:lang w:eastAsia="en-GB"/>
        </w:rPr>
        <w:t xml:space="preserve">There are arrangements for assessing the progress of individual </w:t>
      </w:r>
      <w:proofErr w:type="gramStart"/>
      <w:r w:rsidRPr="007C7619">
        <w:rPr>
          <w:rFonts w:eastAsia="Times New Roman" w:cstheme="minorHAnsi"/>
          <w:color w:val="000000"/>
          <w:lang w:eastAsia="en-GB"/>
        </w:rPr>
        <w:t>learners</w:t>
      </w:r>
      <w:proofErr w:type="gramEnd"/>
    </w:p>
    <w:p w14:paraId="305E3D88" w14:textId="77777777" w:rsidR="007C7619" w:rsidRPr="007C7619" w:rsidRDefault="007C7619" w:rsidP="007C7619">
      <w:pPr>
        <w:pStyle w:val="ListParagraph"/>
        <w:numPr>
          <w:ilvl w:val="0"/>
          <w:numId w:val="32"/>
        </w:numPr>
        <w:rPr>
          <w:rFonts w:eastAsia="Times New Roman" w:cstheme="minorHAnsi"/>
          <w:color w:val="000000"/>
          <w:lang w:eastAsia="en-GB"/>
        </w:rPr>
      </w:pPr>
      <w:r w:rsidRPr="007C7619">
        <w:rPr>
          <w:rFonts w:eastAsia="Times New Roman" w:cstheme="minorHAnsi"/>
          <w:color w:val="000000"/>
          <w:lang w:eastAsia="en-GB"/>
        </w:rPr>
        <w:t xml:space="preserve">Adequate measures are in place to ensure the health and safety of </w:t>
      </w:r>
      <w:proofErr w:type="gramStart"/>
      <w:r w:rsidRPr="007C7619">
        <w:rPr>
          <w:rFonts w:eastAsia="Times New Roman" w:cstheme="minorHAnsi"/>
          <w:color w:val="000000"/>
          <w:lang w:eastAsia="en-GB"/>
        </w:rPr>
        <w:t>learners</w:t>
      </w:r>
      <w:proofErr w:type="gramEnd"/>
    </w:p>
    <w:p w14:paraId="12F861CA" w14:textId="77777777" w:rsidR="007C7619" w:rsidRPr="007C7619" w:rsidRDefault="007C7619" w:rsidP="007C7619">
      <w:pPr>
        <w:pStyle w:val="ListParagraph"/>
        <w:numPr>
          <w:ilvl w:val="0"/>
          <w:numId w:val="32"/>
        </w:numPr>
        <w:rPr>
          <w:rFonts w:ascii="Calibri" w:eastAsia="Times New Roman" w:hAnsi="Calibri" w:cs="Calibri"/>
          <w:color w:val="000000"/>
          <w:lang w:eastAsia="en-GB"/>
        </w:rPr>
      </w:pPr>
      <w:r w:rsidRPr="007C7619">
        <w:rPr>
          <w:rFonts w:eastAsia="Times New Roman" w:cstheme="minorHAnsi"/>
          <w:color w:val="000000"/>
          <w:lang w:eastAsia="en-GB"/>
        </w:rPr>
        <w:t xml:space="preserve">Procedures exist for the Training Provider to regularly monitor the quality and delivery of </w:t>
      </w:r>
      <w:proofErr w:type="gramStart"/>
      <w:r w:rsidRPr="007C7619">
        <w:rPr>
          <w:rFonts w:ascii="Calibri" w:eastAsia="Times New Roman" w:hAnsi="Calibri" w:cs="Calibri"/>
          <w:color w:val="000000"/>
          <w:lang w:eastAsia="en-GB"/>
        </w:rPr>
        <w:t>programmes</w:t>
      </w:r>
      <w:proofErr w:type="gramEnd"/>
      <w:r w:rsidRPr="007C7619">
        <w:rPr>
          <w:rFonts w:ascii="Calibri" w:eastAsia="Times New Roman" w:hAnsi="Calibri" w:cs="Calibri"/>
          <w:color w:val="000000"/>
          <w:lang w:eastAsia="en-GB"/>
        </w:rPr>
        <w:t xml:space="preserve"> </w:t>
      </w:r>
    </w:p>
    <w:p w14:paraId="22E0A4F6" w14:textId="316BE336" w:rsidR="007C7619" w:rsidRDefault="007C7619" w:rsidP="007C7619">
      <w:pPr>
        <w:rPr>
          <w:rFonts w:eastAsia="Times New Roman" w:cstheme="minorHAnsi"/>
          <w:color w:val="000000"/>
          <w:lang w:eastAsia="en-GB"/>
        </w:rPr>
      </w:pPr>
      <w:r w:rsidRPr="00AC09B5">
        <w:rPr>
          <w:rFonts w:eastAsia="Times New Roman" w:cstheme="minorHAnsi"/>
          <w:color w:val="000000"/>
          <w:lang w:eastAsia="en-GB"/>
        </w:rPr>
        <w:t xml:space="preserve">If 16-19 </w:t>
      </w:r>
      <w:proofErr w:type="gramStart"/>
      <w:r w:rsidRPr="00AC09B5">
        <w:rPr>
          <w:rFonts w:eastAsia="Times New Roman" w:cstheme="minorHAnsi"/>
          <w:color w:val="000000"/>
          <w:lang w:eastAsia="en-GB"/>
        </w:rPr>
        <w:t>provision</w:t>
      </w:r>
      <w:proofErr w:type="gramEnd"/>
      <w:r w:rsidRPr="00AC09B5">
        <w:rPr>
          <w:rFonts w:eastAsia="Times New Roman" w:cstheme="minorHAnsi"/>
          <w:color w:val="000000"/>
          <w:lang w:eastAsia="en-GB"/>
        </w:rPr>
        <w:t xml:space="preserve"> ensure Whole Programme Subcontracting approval sought from the ESFA in advance of contracting.</w:t>
      </w:r>
      <w:r>
        <w:rPr>
          <w:rFonts w:eastAsia="Times New Roman" w:cstheme="minorHAnsi"/>
          <w:color w:val="000000"/>
          <w:lang w:eastAsia="en-GB"/>
        </w:rPr>
        <w:t xml:space="preserve"> </w:t>
      </w:r>
      <w:r w:rsidRPr="00AC09B5">
        <w:rPr>
          <w:rFonts w:eastAsia="Times New Roman" w:cstheme="minorHAnsi"/>
          <w:color w:val="000000"/>
          <w:lang w:eastAsia="en-GB"/>
        </w:rPr>
        <w:t>The Training Provider ensures it remains below the 25% threshold for subcontracting per funding model.</w:t>
      </w:r>
    </w:p>
    <w:p w14:paraId="568B4B5D" w14:textId="26BFB071" w:rsidR="007C7619" w:rsidRDefault="007C7619" w:rsidP="007C7619">
      <w:pPr>
        <w:rPr>
          <w:rFonts w:eastAsia="Times New Roman" w:cstheme="minorHAnsi"/>
          <w:color w:val="000000"/>
          <w:lang w:eastAsia="en-GB"/>
        </w:rPr>
      </w:pPr>
      <w:r w:rsidRPr="00AC09B5">
        <w:rPr>
          <w:rFonts w:eastAsia="Times New Roman" w:cstheme="minorHAnsi"/>
          <w:color w:val="000000"/>
          <w:lang w:eastAsia="en-GB"/>
        </w:rPr>
        <w:t>Other Independent sources of information about potential providers include:</w:t>
      </w:r>
    </w:p>
    <w:p w14:paraId="7EBBD96A" w14:textId="3736EF79" w:rsidR="007C7619" w:rsidRPr="007C7619" w:rsidRDefault="007C7619" w:rsidP="007C7619">
      <w:pPr>
        <w:pStyle w:val="ListParagraph"/>
        <w:numPr>
          <w:ilvl w:val="0"/>
          <w:numId w:val="33"/>
        </w:numPr>
        <w:rPr>
          <w:rFonts w:eastAsia="Times New Roman" w:cstheme="minorHAnsi"/>
          <w:color w:val="000000"/>
          <w:lang w:eastAsia="en-GB"/>
        </w:rPr>
      </w:pPr>
      <w:r w:rsidRPr="007C7619">
        <w:rPr>
          <w:rFonts w:eastAsia="Times New Roman" w:cstheme="minorHAnsi"/>
          <w:color w:val="000000"/>
          <w:lang w:eastAsia="en-GB"/>
        </w:rPr>
        <w:t xml:space="preserve">Ofsted inspection reports </w:t>
      </w:r>
    </w:p>
    <w:p w14:paraId="6CE19FE3" w14:textId="45075F07" w:rsidR="007C7619" w:rsidRPr="007C7619" w:rsidRDefault="007C7619" w:rsidP="007C7619">
      <w:pPr>
        <w:pStyle w:val="ListParagraph"/>
        <w:numPr>
          <w:ilvl w:val="0"/>
          <w:numId w:val="33"/>
        </w:numPr>
        <w:rPr>
          <w:rFonts w:eastAsia="Times New Roman" w:cstheme="minorHAnsi"/>
          <w:color w:val="000000"/>
          <w:lang w:eastAsia="en-GB"/>
        </w:rPr>
      </w:pPr>
      <w:r w:rsidRPr="007C7619">
        <w:rPr>
          <w:rFonts w:eastAsia="Times New Roman" w:cstheme="minorHAnsi"/>
          <w:color w:val="000000"/>
          <w:lang w:eastAsia="en-GB"/>
        </w:rPr>
        <w:t xml:space="preserve">UKPRN </w:t>
      </w:r>
    </w:p>
    <w:p w14:paraId="5A6651F5" w14:textId="03CB6B31" w:rsidR="007C7619" w:rsidRPr="007C7619" w:rsidRDefault="007C7619" w:rsidP="007C7619">
      <w:pPr>
        <w:pStyle w:val="ListParagraph"/>
        <w:numPr>
          <w:ilvl w:val="0"/>
          <w:numId w:val="33"/>
        </w:numPr>
        <w:rPr>
          <w:lang w:eastAsia="en-GB"/>
        </w:rPr>
      </w:pPr>
      <w:r w:rsidRPr="007C7619">
        <w:rPr>
          <w:rFonts w:eastAsia="Times New Roman" w:cstheme="minorHAnsi"/>
          <w:color w:val="000000"/>
          <w:lang w:eastAsia="en-GB"/>
        </w:rPr>
        <w:t xml:space="preserve">Companies House </w:t>
      </w:r>
    </w:p>
    <w:p w14:paraId="3A5396FB" w14:textId="0519623C" w:rsidR="007C7619" w:rsidRPr="007C7619" w:rsidRDefault="007C7619" w:rsidP="007C7619">
      <w:pPr>
        <w:pStyle w:val="Heading3"/>
        <w:rPr>
          <w:rFonts w:ascii="Calibri" w:eastAsia="Times New Roman" w:hAnsi="Calibri" w:cs="Calibri"/>
          <w:lang w:eastAsia="en-GB"/>
        </w:rPr>
      </w:pPr>
      <w:r w:rsidRPr="007C7619">
        <w:rPr>
          <w:rFonts w:eastAsia="Times New Roman"/>
          <w:lang w:eastAsia="en-GB"/>
        </w:rPr>
        <w:t>2.3 Selecting a Subcontractor/Due Diligence</w:t>
      </w:r>
    </w:p>
    <w:p w14:paraId="33D3FD0A" w14:textId="77777777" w:rsidR="007C7619" w:rsidRPr="007C7619" w:rsidRDefault="007C7619" w:rsidP="007C7619">
      <w:pPr>
        <w:rPr>
          <w:rFonts w:ascii="Calibri" w:eastAsia="Times New Roman" w:hAnsi="Calibri" w:cs="Calibri"/>
          <w:b/>
          <w:bCs/>
          <w:color w:val="000000"/>
          <w:lang w:eastAsia="en-GB"/>
        </w:rPr>
      </w:pPr>
      <w:r w:rsidRPr="007C7619">
        <w:rPr>
          <w:rFonts w:ascii="Calibri" w:eastAsia="Times New Roman" w:hAnsi="Calibri" w:cs="Calibri"/>
          <w:b/>
          <w:bCs/>
          <w:color w:val="000000"/>
          <w:lang w:eastAsia="en-GB"/>
        </w:rPr>
        <w:t>Complete Due Diligence</w:t>
      </w:r>
    </w:p>
    <w:p w14:paraId="669F4B03" w14:textId="77777777" w:rsidR="007C7619" w:rsidRDefault="007C7619" w:rsidP="007C7619">
      <w:pPr>
        <w:rPr>
          <w:rFonts w:ascii="Calibri-Bold" w:eastAsia="Times New Roman" w:hAnsi="Calibri-Bold" w:cs="Times New Roman"/>
          <w:b/>
          <w:bCs/>
          <w:color w:val="000000"/>
          <w:lang w:eastAsia="en-GB"/>
        </w:rPr>
      </w:pPr>
      <w:r w:rsidRPr="006077F6">
        <w:rPr>
          <w:rFonts w:ascii="Calibri" w:hAnsi="Calibri" w:cs="Calibri"/>
          <w:color w:val="000000"/>
        </w:rPr>
        <w:t>Th</w:t>
      </w:r>
      <w:r>
        <w:rPr>
          <w:rFonts w:ascii="Calibri" w:hAnsi="Calibri" w:cs="Calibri"/>
          <w:color w:val="000000"/>
        </w:rPr>
        <w:t>e</w:t>
      </w:r>
      <w:r w:rsidRPr="006077F6">
        <w:rPr>
          <w:rFonts w:ascii="Calibri" w:hAnsi="Calibri" w:cs="Calibri"/>
          <w:color w:val="000000"/>
        </w:rPr>
        <w:t xml:space="preserve"> Due Diligence questionnaire will be reviewed by the </w:t>
      </w:r>
      <w:r>
        <w:rPr>
          <w:rFonts w:ascii="Calibri" w:hAnsi="Calibri" w:cs="Calibri"/>
          <w:color w:val="000000"/>
        </w:rPr>
        <w:t>Head of Performance, Head of Training and Head of Finance</w:t>
      </w:r>
      <w:r w:rsidRPr="006077F6">
        <w:rPr>
          <w:rFonts w:ascii="Calibri" w:hAnsi="Calibri" w:cs="Calibri"/>
          <w:color w:val="000000"/>
        </w:rPr>
        <w:t xml:space="preserve"> who will decide whether to issue contracts</w:t>
      </w:r>
      <w:r>
        <w:rPr>
          <w:rFonts w:ascii="Calibri" w:hAnsi="Calibri" w:cs="Calibri"/>
          <w:color w:val="000000"/>
        </w:rPr>
        <w:t>.</w:t>
      </w:r>
    </w:p>
    <w:p w14:paraId="080D9EE4" w14:textId="77777777" w:rsidR="007C7619" w:rsidRDefault="007C7619" w:rsidP="007C7619">
      <w:pPr>
        <w:rPr>
          <w:rFonts w:ascii="Calibri-Bold" w:eastAsia="Times New Roman" w:hAnsi="Calibri-Bold" w:cs="Times New Roman"/>
          <w:b/>
          <w:bCs/>
          <w:color w:val="000000" w:themeColor="text1"/>
          <w:sz w:val="28"/>
          <w:szCs w:val="28"/>
          <w:lang w:eastAsia="en-GB"/>
        </w:rPr>
      </w:pPr>
    </w:p>
    <w:p w14:paraId="05221E24" w14:textId="77777777" w:rsidR="007C7619" w:rsidRDefault="007C7619">
      <w:pPr>
        <w:spacing w:before="0" w:after="200"/>
        <w:ind w:left="0"/>
        <w:jc w:val="left"/>
        <w:rPr>
          <w:rFonts w:ascii="Calibri-Bold" w:eastAsia="Times New Roman" w:hAnsi="Calibri-Bold" w:cs="Times New Roman"/>
          <w:b/>
          <w:bCs/>
          <w:color w:val="000000" w:themeColor="text1"/>
          <w:sz w:val="28"/>
          <w:szCs w:val="28"/>
          <w:lang w:eastAsia="en-GB"/>
        </w:rPr>
      </w:pPr>
      <w:r>
        <w:rPr>
          <w:rFonts w:ascii="Calibri-Bold" w:eastAsia="Times New Roman" w:hAnsi="Calibri-Bold" w:cs="Times New Roman"/>
          <w:b/>
          <w:bCs/>
          <w:color w:val="000000" w:themeColor="text1"/>
          <w:sz w:val="28"/>
          <w:szCs w:val="28"/>
          <w:lang w:eastAsia="en-GB"/>
        </w:rPr>
        <w:br w:type="page"/>
      </w:r>
    </w:p>
    <w:p w14:paraId="0D953A6B" w14:textId="39DA41FB" w:rsidR="007C7619" w:rsidRPr="00F56D62" w:rsidRDefault="007C7619" w:rsidP="00F56D62">
      <w:pPr>
        <w:ind w:left="142"/>
        <w:rPr>
          <w:sz w:val="24"/>
          <w:szCs w:val="24"/>
        </w:rPr>
      </w:pPr>
      <w:r w:rsidRPr="00F56D62">
        <w:rPr>
          <w:rFonts w:ascii="Calibri-Bold" w:eastAsia="Times New Roman" w:hAnsi="Calibri-Bold" w:cs="Times New Roman"/>
          <w:b/>
          <w:bCs/>
          <w:color w:val="000000" w:themeColor="text1"/>
          <w:sz w:val="30"/>
          <w:szCs w:val="32"/>
          <w:lang w:eastAsia="en-GB"/>
        </w:rPr>
        <w:t>SECTION 3</w:t>
      </w:r>
    </w:p>
    <w:p w14:paraId="50FF0605" w14:textId="77777777" w:rsidR="007C7619" w:rsidRPr="007C7619" w:rsidRDefault="007C7619" w:rsidP="006F4720">
      <w:pPr>
        <w:pStyle w:val="Heading3"/>
        <w:rPr>
          <w:rFonts w:eastAsia="Times New Roman"/>
          <w:lang w:eastAsia="en-GB"/>
        </w:rPr>
      </w:pPr>
      <w:r w:rsidRPr="007C7619">
        <w:rPr>
          <w:rFonts w:eastAsia="Times New Roman"/>
          <w:lang w:eastAsia="en-GB"/>
        </w:rPr>
        <w:t>3.1 Audit &amp; Data compliance</w:t>
      </w:r>
    </w:p>
    <w:p w14:paraId="38CB2D72" w14:textId="77777777" w:rsidR="007C7619" w:rsidRDefault="007C7619" w:rsidP="007C7619">
      <w:pPr>
        <w:rPr>
          <w:rFonts w:cstheme="minorHAnsi"/>
          <w:lang w:eastAsia="en-GB"/>
        </w:rPr>
      </w:pPr>
      <w:r w:rsidRPr="00CC4A4F">
        <w:rPr>
          <w:rFonts w:cstheme="minorHAnsi"/>
          <w:lang w:eastAsia="en-GB"/>
        </w:rPr>
        <w:t xml:space="preserve">A key element of the audit trail is the process undertaken to subcontract with a new </w:t>
      </w:r>
      <w:proofErr w:type="spellStart"/>
      <w:r w:rsidRPr="00CC4A4F">
        <w:rPr>
          <w:rFonts w:cstheme="minorHAnsi"/>
          <w:lang w:eastAsia="en-GB"/>
        </w:rPr>
        <w:t>Subcontractor.To</w:t>
      </w:r>
      <w:proofErr w:type="spellEnd"/>
      <w:r w:rsidRPr="00CC4A4F">
        <w:rPr>
          <w:rFonts w:cstheme="minorHAnsi"/>
          <w:lang w:eastAsia="en-GB"/>
        </w:rPr>
        <w:t xml:space="preserve"> this end the following evidence is required:</w:t>
      </w:r>
    </w:p>
    <w:p w14:paraId="71C9F86D" w14:textId="6C31C12E" w:rsidR="007C7619" w:rsidRPr="007C7619" w:rsidRDefault="007C7619" w:rsidP="007C7619">
      <w:pPr>
        <w:pStyle w:val="ListParagraph"/>
        <w:numPr>
          <w:ilvl w:val="0"/>
          <w:numId w:val="37"/>
        </w:numPr>
        <w:rPr>
          <w:rFonts w:cstheme="minorHAnsi"/>
          <w:lang w:eastAsia="en-GB"/>
        </w:rPr>
      </w:pPr>
      <w:r w:rsidRPr="007C7619">
        <w:rPr>
          <w:rFonts w:cstheme="minorHAnsi"/>
          <w:lang w:eastAsia="en-GB"/>
        </w:rPr>
        <w:t xml:space="preserve">Details of sub-contract, which includes:  </w:t>
      </w:r>
    </w:p>
    <w:p w14:paraId="4BB8732A" w14:textId="124DE5A7" w:rsidR="007C7619" w:rsidRPr="007C7619" w:rsidRDefault="007C7619" w:rsidP="007C7619">
      <w:pPr>
        <w:pStyle w:val="ListParagraph"/>
        <w:numPr>
          <w:ilvl w:val="1"/>
          <w:numId w:val="37"/>
        </w:numPr>
        <w:ind w:left="1701" w:hanging="425"/>
        <w:rPr>
          <w:rFonts w:cstheme="minorHAnsi"/>
          <w:lang w:eastAsia="en-GB"/>
        </w:rPr>
      </w:pPr>
      <w:r w:rsidRPr="007C7619">
        <w:rPr>
          <w:rFonts w:cstheme="minorHAnsi"/>
          <w:lang w:eastAsia="en-GB"/>
        </w:rPr>
        <w:t xml:space="preserve">What is the nature of the provision and the contractual </w:t>
      </w:r>
      <w:proofErr w:type="gramStart"/>
      <w:r w:rsidRPr="007C7619">
        <w:rPr>
          <w:rFonts w:cstheme="minorHAnsi"/>
          <w:lang w:eastAsia="en-GB"/>
        </w:rPr>
        <w:t>relationship</w:t>
      </w:r>
      <w:proofErr w:type="gramEnd"/>
      <w:r w:rsidRPr="007C7619">
        <w:rPr>
          <w:rFonts w:cstheme="minorHAnsi"/>
          <w:lang w:eastAsia="en-GB"/>
        </w:rPr>
        <w:t xml:space="preserve">  </w:t>
      </w:r>
    </w:p>
    <w:p w14:paraId="1581BAD1" w14:textId="4EADCFD4" w:rsidR="007C7619" w:rsidRPr="007C7619" w:rsidRDefault="007C7619" w:rsidP="007C7619">
      <w:pPr>
        <w:pStyle w:val="ListParagraph"/>
        <w:numPr>
          <w:ilvl w:val="1"/>
          <w:numId w:val="37"/>
        </w:numPr>
        <w:ind w:left="1701" w:hanging="425"/>
        <w:rPr>
          <w:rFonts w:cstheme="minorHAnsi"/>
          <w:lang w:eastAsia="en-GB"/>
        </w:rPr>
      </w:pPr>
      <w:r w:rsidRPr="007C7619">
        <w:rPr>
          <w:rFonts w:cstheme="minorHAnsi"/>
          <w:lang w:eastAsia="en-GB"/>
        </w:rPr>
        <w:t>Data sharing protocols</w:t>
      </w:r>
    </w:p>
    <w:p w14:paraId="35F74FDC" w14:textId="21E27E96" w:rsidR="007C7619" w:rsidRPr="007C7619" w:rsidRDefault="007C7619" w:rsidP="007C7619">
      <w:pPr>
        <w:pStyle w:val="ListParagraph"/>
        <w:numPr>
          <w:ilvl w:val="1"/>
          <w:numId w:val="37"/>
        </w:numPr>
        <w:ind w:left="1701" w:hanging="425"/>
        <w:rPr>
          <w:rFonts w:cstheme="minorHAnsi"/>
          <w:lang w:eastAsia="en-GB"/>
        </w:rPr>
      </w:pPr>
      <w:r w:rsidRPr="007C7619">
        <w:rPr>
          <w:rFonts w:cstheme="minorHAnsi"/>
          <w:lang w:eastAsia="en-GB"/>
        </w:rPr>
        <w:t xml:space="preserve">Ensuring the Training Provider, the appointed auditors and the Education Skills Funding Agency have access to all </w:t>
      </w:r>
      <w:proofErr w:type="gramStart"/>
      <w:r w:rsidRPr="007C7619">
        <w:rPr>
          <w:rFonts w:cstheme="minorHAnsi"/>
          <w:lang w:eastAsia="en-GB"/>
        </w:rPr>
        <w:t>information</w:t>
      </w:r>
      <w:proofErr w:type="gramEnd"/>
    </w:p>
    <w:p w14:paraId="30EEC714" w14:textId="0830E91E" w:rsidR="007C7619" w:rsidRPr="007C7619" w:rsidRDefault="007C7619" w:rsidP="007C7619">
      <w:pPr>
        <w:pStyle w:val="ListParagraph"/>
        <w:numPr>
          <w:ilvl w:val="0"/>
          <w:numId w:val="37"/>
        </w:numPr>
        <w:rPr>
          <w:rFonts w:cstheme="minorHAnsi"/>
          <w:lang w:eastAsia="en-GB"/>
        </w:rPr>
      </w:pPr>
      <w:r w:rsidRPr="007C7619">
        <w:rPr>
          <w:rFonts w:cstheme="minorHAnsi"/>
          <w:lang w:eastAsia="en-GB"/>
        </w:rPr>
        <w:t xml:space="preserve">What is the rationale behind the Training Provider’s decision to appoint a sub- contractor The ESFA have the right to audit all documentation in relation to the subcontracted provision. A satisfactory audit is essential to avoid loss of funding through claw back or termination of contracts. </w:t>
      </w:r>
    </w:p>
    <w:p w14:paraId="5CEA502E" w14:textId="77777777" w:rsidR="007C7619" w:rsidRDefault="007C7619" w:rsidP="007C7619">
      <w:pPr>
        <w:rPr>
          <w:rFonts w:cstheme="minorHAnsi"/>
          <w:lang w:eastAsia="en-GB"/>
        </w:rPr>
      </w:pPr>
      <w:r w:rsidRPr="00CC4A4F">
        <w:rPr>
          <w:rFonts w:cstheme="minorHAnsi"/>
          <w:lang w:eastAsia="en-GB"/>
        </w:rPr>
        <w:t>The Training Provider’s audit principles include:</w:t>
      </w:r>
    </w:p>
    <w:p w14:paraId="53582A8C" w14:textId="3C377AE0" w:rsidR="007C7619" w:rsidRPr="007C7619" w:rsidRDefault="007C7619" w:rsidP="007C7619">
      <w:pPr>
        <w:pStyle w:val="ListParagraph"/>
        <w:numPr>
          <w:ilvl w:val="0"/>
          <w:numId w:val="39"/>
        </w:numPr>
        <w:ind w:hanging="447"/>
        <w:rPr>
          <w:rFonts w:cstheme="minorHAnsi"/>
          <w:lang w:eastAsia="en-GB"/>
        </w:rPr>
      </w:pPr>
      <w:r w:rsidRPr="007C7619">
        <w:rPr>
          <w:rFonts w:cstheme="minorHAnsi"/>
          <w:lang w:eastAsia="en-GB"/>
        </w:rPr>
        <w:t>Rigorous compliance testing on all paperwork from Subcontractors at start and end of programme</w:t>
      </w:r>
    </w:p>
    <w:p w14:paraId="7865265B" w14:textId="77777777" w:rsidR="007C7619" w:rsidRPr="007C7619" w:rsidRDefault="007C7619" w:rsidP="007C7619">
      <w:pPr>
        <w:pStyle w:val="ListParagraph"/>
        <w:numPr>
          <w:ilvl w:val="0"/>
          <w:numId w:val="39"/>
        </w:numPr>
        <w:ind w:hanging="447"/>
        <w:rPr>
          <w:rFonts w:cstheme="minorHAnsi"/>
          <w:lang w:eastAsia="en-GB"/>
        </w:rPr>
      </w:pPr>
      <w:r w:rsidRPr="007C7619">
        <w:rPr>
          <w:rFonts w:cstheme="minorHAnsi"/>
          <w:lang w:eastAsia="en-GB"/>
        </w:rPr>
        <w:t xml:space="preserve">PDSATS will be used to test integrity of data submitted by the </w:t>
      </w:r>
      <w:proofErr w:type="gramStart"/>
      <w:r w:rsidRPr="007C7619">
        <w:rPr>
          <w:rFonts w:cstheme="minorHAnsi"/>
          <w:lang w:eastAsia="en-GB"/>
        </w:rPr>
        <w:t>Subcontractor</w:t>
      </w:r>
      <w:proofErr w:type="gramEnd"/>
    </w:p>
    <w:p w14:paraId="5B7D67AB" w14:textId="77777777" w:rsidR="007C7619" w:rsidRPr="007C7619" w:rsidRDefault="007C7619" w:rsidP="007C7619">
      <w:pPr>
        <w:pStyle w:val="ListParagraph"/>
        <w:numPr>
          <w:ilvl w:val="0"/>
          <w:numId w:val="39"/>
        </w:numPr>
        <w:ind w:hanging="447"/>
        <w:rPr>
          <w:rFonts w:cstheme="minorHAnsi"/>
          <w:lang w:eastAsia="en-GB"/>
        </w:rPr>
      </w:pPr>
      <w:r w:rsidRPr="007C7619">
        <w:rPr>
          <w:rFonts w:cstheme="minorHAnsi"/>
          <w:lang w:eastAsia="en-GB"/>
        </w:rPr>
        <w:t xml:space="preserve">Funding monitoring reports will be used to verify </w:t>
      </w:r>
      <w:proofErr w:type="gramStart"/>
      <w:r w:rsidRPr="007C7619">
        <w:rPr>
          <w:rFonts w:cstheme="minorHAnsi"/>
          <w:lang w:eastAsia="en-GB"/>
        </w:rPr>
        <w:t>compliance</w:t>
      </w:r>
      <w:proofErr w:type="gramEnd"/>
      <w:r w:rsidRPr="007C7619">
        <w:rPr>
          <w:rFonts w:cstheme="minorHAnsi"/>
          <w:lang w:eastAsia="en-GB"/>
        </w:rPr>
        <w:t xml:space="preserve"> </w:t>
      </w:r>
    </w:p>
    <w:p w14:paraId="74BBDF58" w14:textId="77777777" w:rsidR="007C7619" w:rsidRPr="00CC4A4F" w:rsidRDefault="007C7619" w:rsidP="007C7619">
      <w:pPr>
        <w:rPr>
          <w:rFonts w:cstheme="minorHAnsi"/>
          <w:lang w:eastAsia="en-GB"/>
        </w:rPr>
      </w:pPr>
      <w:r w:rsidRPr="00CC4A4F">
        <w:rPr>
          <w:rFonts w:cstheme="minorHAnsi"/>
          <w:lang w:eastAsia="en-GB"/>
        </w:rPr>
        <w:t>Controls to ensure no double funding include:</w:t>
      </w:r>
    </w:p>
    <w:p w14:paraId="6C7DEDF3" w14:textId="77777777" w:rsidR="007C7619" w:rsidRPr="007C7619" w:rsidRDefault="007C7619" w:rsidP="007C7619">
      <w:pPr>
        <w:pStyle w:val="ListParagraph"/>
        <w:numPr>
          <w:ilvl w:val="0"/>
          <w:numId w:val="40"/>
        </w:numPr>
        <w:rPr>
          <w:rFonts w:cstheme="minorHAnsi"/>
          <w:color w:val="000000"/>
          <w:lang w:eastAsia="en-GB"/>
        </w:rPr>
      </w:pPr>
      <w:r w:rsidRPr="007C7619">
        <w:rPr>
          <w:rFonts w:cstheme="minorHAnsi"/>
          <w:lang w:eastAsia="en-GB"/>
        </w:rPr>
        <w:t>Personal Learner Record checks/Regular PDSATS testing</w:t>
      </w:r>
    </w:p>
    <w:p w14:paraId="667419FE" w14:textId="361E7ADD" w:rsidR="007C7619" w:rsidRPr="007C7619" w:rsidRDefault="007C7619" w:rsidP="007C7619">
      <w:pPr>
        <w:pStyle w:val="ListParagraph"/>
        <w:numPr>
          <w:ilvl w:val="0"/>
          <w:numId w:val="40"/>
        </w:numPr>
        <w:rPr>
          <w:rFonts w:cstheme="minorHAnsi"/>
          <w:color w:val="000000"/>
          <w:lang w:eastAsia="en-GB"/>
        </w:rPr>
      </w:pPr>
      <w:r w:rsidRPr="007C7619">
        <w:rPr>
          <w:rFonts w:cstheme="minorHAnsi"/>
          <w:lang w:eastAsia="en-GB"/>
        </w:rPr>
        <w:t>The Senior Data Officer will undertake the audit compliance and funding checks required throughout the life of the contract and at key ILR submission dates.</w:t>
      </w:r>
    </w:p>
    <w:p w14:paraId="62AC6DA8" w14:textId="109F1114" w:rsidR="006F4720" w:rsidRDefault="006F4720">
      <w:pPr>
        <w:spacing w:before="0" w:after="200"/>
        <w:ind w:left="0"/>
        <w:jc w:val="left"/>
        <w:rPr>
          <w:lang w:eastAsia="en-GB"/>
        </w:rPr>
      </w:pPr>
      <w:r>
        <w:rPr>
          <w:lang w:eastAsia="en-GB"/>
        </w:rPr>
        <w:br w:type="page"/>
      </w:r>
    </w:p>
    <w:p w14:paraId="2BD67D50" w14:textId="77777777" w:rsidR="006F4720" w:rsidRDefault="006F4720" w:rsidP="006F4720">
      <w:pPr>
        <w:pStyle w:val="Heading3"/>
        <w:rPr>
          <w:rFonts w:eastAsia="Times New Roman"/>
          <w:lang w:eastAsia="en-GB"/>
        </w:rPr>
      </w:pPr>
      <w:r w:rsidRPr="00343A19">
        <w:rPr>
          <w:rFonts w:eastAsia="Times New Roman"/>
          <w:lang w:eastAsia="en-GB"/>
        </w:rPr>
        <w:t>3.2 Contract Compliance</w:t>
      </w:r>
    </w:p>
    <w:p w14:paraId="719D37F7" w14:textId="1592626C" w:rsidR="006F4720" w:rsidRPr="006F4720" w:rsidRDefault="006F4720" w:rsidP="006F4720">
      <w:pPr>
        <w:rPr>
          <w:b/>
          <w:bCs/>
          <w:lang w:eastAsia="en-GB"/>
        </w:rPr>
      </w:pPr>
      <w:r w:rsidRPr="006F4720">
        <w:rPr>
          <w:b/>
          <w:bCs/>
          <w:lang w:eastAsia="en-GB"/>
        </w:rPr>
        <w:t>16-19 Provision:</w:t>
      </w:r>
    </w:p>
    <w:p w14:paraId="4802A84D" w14:textId="77777777" w:rsidR="006F4720" w:rsidRDefault="006F4720" w:rsidP="006F4720">
      <w:pPr>
        <w:rPr>
          <w:rFonts w:cstheme="minorHAnsi"/>
          <w:lang w:eastAsia="en-GB"/>
        </w:rPr>
      </w:pPr>
      <w:r w:rsidRPr="00AC09B5">
        <w:rPr>
          <w:rFonts w:cstheme="minorHAnsi"/>
          <w:lang w:eastAsia="en-GB"/>
        </w:rPr>
        <w:t>All subcontractor contracts will be held centrally in SharePoint.</w:t>
      </w:r>
    </w:p>
    <w:p w14:paraId="6CEB78CC" w14:textId="77777777" w:rsidR="006F4720" w:rsidRDefault="006F4720" w:rsidP="006F4720">
      <w:pPr>
        <w:rPr>
          <w:rFonts w:cstheme="minorHAnsi"/>
          <w:lang w:eastAsia="en-GB"/>
        </w:rPr>
      </w:pPr>
      <w:r w:rsidRPr="00AC09B5">
        <w:rPr>
          <w:rFonts w:cstheme="minorHAnsi"/>
          <w:lang w:eastAsia="en-GB"/>
        </w:rPr>
        <w:t>All subcontracts will need to ensure that they:</w:t>
      </w:r>
    </w:p>
    <w:p w14:paraId="5382AE4B" w14:textId="1E2C4417" w:rsidR="006F4720" w:rsidRPr="006F4720" w:rsidRDefault="006F4720" w:rsidP="006F4720">
      <w:pPr>
        <w:pStyle w:val="ListParagraph"/>
        <w:numPr>
          <w:ilvl w:val="0"/>
          <w:numId w:val="39"/>
        </w:numPr>
        <w:rPr>
          <w:rFonts w:cstheme="minorHAnsi"/>
          <w:lang w:eastAsia="en-GB"/>
        </w:rPr>
      </w:pPr>
      <w:r w:rsidRPr="006F4720">
        <w:rPr>
          <w:rFonts w:cstheme="minorHAnsi"/>
          <w:lang w:eastAsia="en-GB"/>
        </w:rPr>
        <w:t xml:space="preserve">Meet the agreed educational </w:t>
      </w:r>
      <w:proofErr w:type="gramStart"/>
      <w:r w:rsidRPr="006F4720">
        <w:rPr>
          <w:rFonts w:cstheme="minorHAnsi"/>
          <w:lang w:eastAsia="en-GB"/>
        </w:rPr>
        <w:t>needs</w:t>
      </w:r>
      <w:proofErr w:type="gramEnd"/>
    </w:p>
    <w:p w14:paraId="68198AD2" w14:textId="5CD8D0AF" w:rsidR="006F4720" w:rsidRPr="006F4720" w:rsidRDefault="006F4720" w:rsidP="006F4720">
      <w:pPr>
        <w:pStyle w:val="ListParagraph"/>
        <w:numPr>
          <w:ilvl w:val="0"/>
          <w:numId w:val="39"/>
        </w:numPr>
        <w:rPr>
          <w:rFonts w:cstheme="minorHAnsi"/>
          <w:lang w:eastAsia="en-GB"/>
        </w:rPr>
      </w:pPr>
      <w:r w:rsidRPr="006F4720">
        <w:rPr>
          <w:rFonts w:cstheme="minorHAnsi"/>
          <w:lang w:eastAsia="en-GB"/>
        </w:rPr>
        <w:t xml:space="preserve">Programme aims are achievable and </w:t>
      </w:r>
      <w:proofErr w:type="gramStart"/>
      <w:r w:rsidRPr="006F4720">
        <w:rPr>
          <w:rFonts w:cstheme="minorHAnsi"/>
          <w:lang w:eastAsia="en-GB"/>
        </w:rPr>
        <w:t>affordable</w:t>
      </w:r>
      <w:proofErr w:type="gramEnd"/>
    </w:p>
    <w:p w14:paraId="1E9121C5" w14:textId="0E787A37" w:rsidR="006F4720" w:rsidRPr="006F4720" w:rsidRDefault="006F4720" w:rsidP="006F4720">
      <w:pPr>
        <w:pStyle w:val="ListParagraph"/>
        <w:numPr>
          <w:ilvl w:val="0"/>
          <w:numId w:val="39"/>
        </w:numPr>
        <w:rPr>
          <w:rFonts w:cstheme="minorHAnsi"/>
          <w:lang w:eastAsia="en-GB"/>
        </w:rPr>
      </w:pPr>
      <w:r w:rsidRPr="006F4720">
        <w:rPr>
          <w:rFonts w:cstheme="minorHAnsi"/>
          <w:lang w:eastAsia="en-GB"/>
        </w:rPr>
        <w:t>Address the desired outcome(s) of the subcontract, the possible alternatives, including</w:t>
      </w:r>
      <w:r>
        <w:rPr>
          <w:rFonts w:cstheme="minorHAnsi"/>
          <w:lang w:eastAsia="en-GB"/>
        </w:rPr>
        <w:t xml:space="preserve"> </w:t>
      </w:r>
      <w:r w:rsidRPr="006F4720">
        <w:rPr>
          <w:rFonts w:cstheme="minorHAnsi"/>
          <w:lang w:eastAsia="en-GB"/>
        </w:rPr>
        <w:t xml:space="preserve">existing contracts, the risks including the extent and where they may </w:t>
      </w:r>
      <w:proofErr w:type="gramStart"/>
      <w:r w:rsidRPr="006F4720">
        <w:rPr>
          <w:rFonts w:cstheme="minorHAnsi"/>
          <w:lang w:eastAsia="en-GB"/>
        </w:rPr>
        <w:t>fall</w:t>
      </w:r>
      <w:proofErr w:type="gramEnd"/>
    </w:p>
    <w:p w14:paraId="051F13A9" w14:textId="0E1EBD27" w:rsidR="006F4720" w:rsidRPr="006F4720" w:rsidRDefault="006F4720" w:rsidP="006F4720">
      <w:pPr>
        <w:pStyle w:val="ListParagraph"/>
        <w:numPr>
          <w:ilvl w:val="0"/>
          <w:numId w:val="39"/>
        </w:numPr>
        <w:rPr>
          <w:rFonts w:cstheme="minorHAnsi"/>
          <w:lang w:eastAsia="en-GB"/>
        </w:rPr>
      </w:pPr>
      <w:r w:rsidRPr="006F4720">
        <w:rPr>
          <w:rFonts w:cstheme="minorHAnsi"/>
          <w:lang w:eastAsia="en-GB"/>
        </w:rPr>
        <w:t xml:space="preserve">Identify any contingent needs and ramifications of </w:t>
      </w:r>
      <w:proofErr w:type="gramStart"/>
      <w:r w:rsidRPr="006F4720">
        <w:rPr>
          <w:rFonts w:cstheme="minorHAnsi"/>
          <w:lang w:eastAsia="en-GB"/>
        </w:rPr>
        <w:t>proceeding</w:t>
      </w:r>
      <w:proofErr w:type="gramEnd"/>
    </w:p>
    <w:p w14:paraId="3ECB4725" w14:textId="7E8926D1" w:rsidR="006F4720" w:rsidRPr="006F4720" w:rsidRDefault="006F4720" w:rsidP="006F4720">
      <w:pPr>
        <w:pStyle w:val="ListParagraph"/>
        <w:numPr>
          <w:ilvl w:val="0"/>
          <w:numId w:val="39"/>
        </w:numPr>
        <w:rPr>
          <w:rFonts w:cstheme="minorHAnsi"/>
          <w:lang w:eastAsia="en-GB"/>
        </w:rPr>
      </w:pPr>
      <w:r w:rsidRPr="006F4720">
        <w:rPr>
          <w:rFonts w:cstheme="minorHAnsi"/>
          <w:lang w:eastAsia="en-GB"/>
        </w:rPr>
        <w:t>Meet the Data Protection Laws to maintain the security of processing and storing data&amp; follow the requirements of the relevant funding rules.</w:t>
      </w:r>
    </w:p>
    <w:p w14:paraId="3778FCB0" w14:textId="1441E3C2" w:rsidR="006F4720" w:rsidRPr="00AC09B5" w:rsidRDefault="006F4720" w:rsidP="006F4720">
      <w:pPr>
        <w:rPr>
          <w:rFonts w:cstheme="minorHAnsi"/>
          <w:lang w:eastAsia="en-GB"/>
        </w:rPr>
      </w:pPr>
      <w:r w:rsidRPr="00AC09B5">
        <w:rPr>
          <w:rFonts w:cstheme="minorHAnsi"/>
          <w:lang w:eastAsia="en-GB"/>
        </w:rPr>
        <w:t>Head of performance will ensure all contracts are monitored regularly throughout the whole life of the contract.</w:t>
      </w:r>
    </w:p>
    <w:p w14:paraId="2B1EA0AE" w14:textId="77777777" w:rsidR="006F4720" w:rsidRDefault="006F4720" w:rsidP="006F4720">
      <w:pPr>
        <w:pStyle w:val="Heading3"/>
        <w:rPr>
          <w:rFonts w:eastAsia="Times New Roman"/>
          <w:lang w:eastAsia="en-GB"/>
        </w:rPr>
      </w:pPr>
      <w:r w:rsidRPr="00343A19">
        <w:rPr>
          <w:rFonts w:eastAsia="Times New Roman"/>
          <w:lang w:eastAsia="en-GB"/>
        </w:rPr>
        <w:t>3.3 Contract Fees &amp; payment</w:t>
      </w:r>
    </w:p>
    <w:p w14:paraId="5106F213" w14:textId="3EF550A5" w:rsidR="006F4720" w:rsidRPr="00CC4A4F" w:rsidRDefault="006F4720" w:rsidP="006F4720">
      <w:pPr>
        <w:rPr>
          <w:rFonts w:cstheme="minorHAnsi"/>
          <w:lang w:eastAsia="en-GB"/>
        </w:rPr>
      </w:pPr>
      <w:r w:rsidRPr="00CC4A4F">
        <w:rPr>
          <w:rFonts w:cstheme="minorHAnsi"/>
          <w:lang w:eastAsia="en-GB"/>
        </w:rPr>
        <w:t>As part of the Training Provider’s funding agreement with the Agency, the Training Provider is required to submit details of sub-contracting arrangements by submitting and returning the ‘Subcontractor Declaration’ on the Skills Funding Service website.</w:t>
      </w:r>
    </w:p>
    <w:p w14:paraId="1281ABF4" w14:textId="64239A6A" w:rsidR="006F4720" w:rsidRPr="00CC4A4F" w:rsidRDefault="006F4720" w:rsidP="006F4720">
      <w:pPr>
        <w:rPr>
          <w:rFonts w:cstheme="minorHAnsi"/>
          <w:lang w:eastAsia="en-GB"/>
        </w:rPr>
      </w:pPr>
      <w:r w:rsidRPr="00CC4A4F">
        <w:rPr>
          <w:rFonts w:cstheme="minorHAnsi"/>
          <w:lang w:eastAsia="en-GB"/>
        </w:rPr>
        <w:t xml:space="preserve">All Subcontractors will have a standard profile of payments throughout the term of the contract, these will be checked against earnings each month </w:t>
      </w:r>
      <w:r w:rsidRPr="00CC4A4F">
        <w:rPr>
          <w:rFonts w:cstheme="minorHAnsi"/>
          <w:lang w:val="en-US"/>
        </w:rPr>
        <w:t>to ensure payments don’t exceed earnings less retention and contract support.  Subcontractors are notified if any capping is applied to monthly payments</w:t>
      </w:r>
      <w:r w:rsidRPr="00CC4A4F">
        <w:rPr>
          <w:rFonts w:cstheme="minorHAnsi"/>
          <w:color w:val="FF0000"/>
          <w:lang w:val="en-US"/>
        </w:rPr>
        <w:t>.</w:t>
      </w:r>
    </w:p>
    <w:p w14:paraId="13AE7C72" w14:textId="44E7B17E" w:rsidR="006F4720" w:rsidRDefault="006F4720" w:rsidP="006F4720">
      <w:pPr>
        <w:pStyle w:val="Heading3"/>
        <w:rPr>
          <w:rFonts w:eastAsia="Times New Roman"/>
          <w:sz w:val="20"/>
          <w:szCs w:val="20"/>
          <w:lang w:eastAsia="en-GB"/>
        </w:rPr>
      </w:pPr>
      <w:r w:rsidRPr="00180B0B">
        <w:rPr>
          <w:rFonts w:eastAsia="Times New Roman"/>
          <w:lang w:eastAsia="en-GB"/>
        </w:rPr>
        <w:t>3.4 Funding rules compliance</w:t>
      </w:r>
      <w:r>
        <w:rPr>
          <w:rFonts w:eastAsia="Times New Roman"/>
          <w:lang w:eastAsia="en-GB"/>
        </w:rPr>
        <w:t>/Management Fee</w:t>
      </w:r>
    </w:p>
    <w:p w14:paraId="27E8DBDC" w14:textId="7BE35533" w:rsidR="006F4720" w:rsidRPr="00CC4A4F" w:rsidRDefault="006F4720" w:rsidP="006F4720">
      <w:pPr>
        <w:rPr>
          <w:rFonts w:ascii="Calibri" w:hAnsi="Calibri" w:cs="Calibri"/>
          <w:lang w:eastAsia="en-GB"/>
        </w:rPr>
      </w:pPr>
      <w:r w:rsidRPr="00CC4A4F">
        <w:rPr>
          <w:rFonts w:ascii="Calibri" w:hAnsi="Calibri" w:cs="Calibri"/>
          <w:lang w:eastAsia="en-GB"/>
        </w:rPr>
        <w:t>The training provider reserves the right to take appropriate action in line with the subcontractor funding rules, not only if we deem it is necessary, but also where ESFA requires us to take appropriate action.</w:t>
      </w:r>
    </w:p>
    <w:p w14:paraId="2B475479" w14:textId="5B486D01" w:rsidR="006F4720" w:rsidRDefault="006F4720" w:rsidP="006F4720">
      <w:pPr>
        <w:rPr>
          <w:rFonts w:ascii="Calibri" w:hAnsi="Calibri" w:cs="Calibri"/>
          <w:lang w:eastAsia="en-GB"/>
        </w:rPr>
      </w:pPr>
      <w:r w:rsidRPr="00CC4A4F">
        <w:rPr>
          <w:rFonts w:ascii="Calibri" w:hAnsi="Calibri" w:cs="Calibri"/>
          <w:lang w:eastAsia="en-GB"/>
        </w:rPr>
        <w:t xml:space="preserve">Management fees will be set according to the level of risk associated with the Subcontractor. </w:t>
      </w:r>
    </w:p>
    <w:p w14:paraId="6A807FB8" w14:textId="048A935D" w:rsidR="006F4720" w:rsidRPr="006F4720" w:rsidRDefault="006F4720" w:rsidP="006F4720">
      <w:pPr>
        <w:rPr>
          <w:rFonts w:ascii="Calibri" w:hAnsi="Calibri" w:cs="Calibri"/>
          <w:b/>
          <w:bCs/>
          <w:lang w:eastAsia="en-GB"/>
        </w:rPr>
      </w:pPr>
      <w:r w:rsidRPr="006F4720">
        <w:rPr>
          <w:rFonts w:ascii="Calibri" w:hAnsi="Calibri" w:cs="Calibri"/>
          <w:b/>
          <w:bCs/>
          <w:lang w:eastAsia="en-GB"/>
        </w:rPr>
        <w:t>Management fees cover the costs of the below for 22/23:</w:t>
      </w:r>
    </w:p>
    <w:p w14:paraId="5EB0A6E9" w14:textId="77777777" w:rsidR="006F4720" w:rsidRPr="00CC4A4F" w:rsidRDefault="006F4720" w:rsidP="006F4720">
      <w:pPr>
        <w:rPr>
          <w:rFonts w:ascii="ArialMT" w:hAnsi="ArialMT"/>
          <w:lang w:eastAsia="en-GB"/>
        </w:rPr>
      </w:pPr>
      <w:r w:rsidRPr="00CC4A4F">
        <w:t xml:space="preserve">The management fee charged by The Training Provider is linked directly to the costs for effectively identifying, selecting and managing all subcontracted provision. This includes the expected amount of auditing, monitoring contractual performance and compliance, and will ensure quality assurance criteria are met. Factors that influence the management fee charged </w:t>
      </w:r>
      <w:proofErr w:type="gramStart"/>
      <w:r w:rsidRPr="00CC4A4F">
        <w:t>include, but</w:t>
      </w:r>
      <w:proofErr w:type="gramEnd"/>
      <w:r w:rsidRPr="00CC4A4F">
        <w:t xml:space="preserve"> are not limited to: The type of provision / experience in the delivery to be contracted. </w:t>
      </w:r>
    </w:p>
    <w:p w14:paraId="3A001628" w14:textId="69AB8ABE" w:rsidR="006F4720" w:rsidRPr="00CC4A4F" w:rsidRDefault="006F4720" w:rsidP="006F4720">
      <w:pPr>
        <w:pStyle w:val="ListParagraph"/>
        <w:numPr>
          <w:ilvl w:val="0"/>
          <w:numId w:val="37"/>
        </w:numPr>
      </w:pPr>
      <w:r w:rsidRPr="00CC4A4F">
        <w:t xml:space="preserve">Historical quality performance </w:t>
      </w:r>
    </w:p>
    <w:p w14:paraId="305ECA62" w14:textId="79422804" w:rsidR="006F4720" w:rsidRPr="00CC4A4F" w:rsidRDefault="006F4720" w:rsidP="006F4720">
      <w:pPr>
        <w:pStyle w:val="ListParagraph"/>
        <w:numPr>
          <w:ilvl w:val="0"/>
          <w:numId w:val="37"/>
        </w:numPr>
      </w:pPr>
      <w:r w:rsidRPr="00CC4A4F">
        <w:t xml:space="preserve">Previous contract delivery </w:t>
      </w:r>
    </w:p>
    <w:p w14:paraId="3F86E0E0" w14:textId="20D3C2FE" w:rsidR="006F4720" w:rsidRPr="00CC4A4F" w:rsidRDefault="006F4720" w:rsidP="006F4720">
      <w:pPr>
        <w:pStyle w:val="ListParagraph"/>
        <w:numPr>
          <w:ilvl w:val="0"/>
          <w:numId w:val="37"/>
        </w:numPr>
      </w:pPr>
      <w:r w:rsidRPr="00CC4A4F">
        <w:t xml:space="preserve">Experience of the provider / outcomes of external Quality Assurance </w:t>
      </w:r>
      <w:proofErr w:type="spellStart"/>
      <w:proofErr w:type="gramStart"/>
      <w:r w:rsidRPr="00CC4A4F">
        <w:t>eg</w:t>
      </w:r>
      <w:proofErr w:type="spellEnd"/>
      <w:proofErr w:type="gramEnd"/>
      <w:r w:rsidRPr="00CC4A4F">
        <w:t xml:space="preserve"> Ofsted </w:t>
      </w:r>
    </w:p>
    <w:p w14:paraId="760586C7" w14:textId="77777777" w:rsidR="006F4720" w:rsidRPr="006F4720" w:rsidRDefault="006F4720" w:rsidP="006F4720">
      <w:r w:rsidRPr="006F4720">
        <w:t xml:space="preserve">All the above impact on the amount of support and development needed and the frequency of visits / support. The retained funding of 15% is costed by The Training Provider and ensures delivery of high-quality learning. The exact mix of support will vary depending on the needs of each individual Subcontractor, but all can expect to benefit from the following list of activities: </w:t>
      </w:r>
    </w:p>
    <w:p w14:paraId="4D1074A8" w14:textId="77777777" w:rsidR="006F4720" w:rsidRPr="006F4720" w:rsidRDefault="006F4720" w:rsidP="006F4720">
      <w:r w:rsidRPr="006F4720">
        <w:t xml:space="preserve">Dedicated Contract Manager (4%) </w:t>
      </w:r>
    </w:p>
    <w:p w14:paraId="0B582E52" w14:textId="16E2BB9D" w:rsidR="006F4720" w:rsidRPr="006F4720" w:rsidRDefault="006F4720" w:rsidP="006F4720">
      <w:pPr>
        <w:pStyle w:val="ListParagraph"/>
        <w:numPr>
          <w:ilvl w:val="0"/>
          <w:numId w:val="37"/>
        </w:numPr>
        <w:spacing w:after="0"/>
        <w:rPr>
          <w:rFonts w:cstheme="minorHAnsi"/>
        </w:rPr>
      </w:pPr>
      <w:r w:rsidRPr="006F4720">
        <w:rPr>
          <w:rFonts w:cstheme="minorHAnsi"/>
        </w:rPr>
        <w:t xml:space="preserve">Provider engagement and annual contracting </w:t>
      </w:r>
    </w:p>
    <w:p w14:paraId="50F5B8BC" w14:textId="38699EBB" w:rsidR="006F4720" w:rsidRPr="006F4720" w:rsidRDefault="006F4720" w:rsidP="006F4720">
      <w:pPr>
        <w:pStyle w:val="ListParagraph"/>
        <w:numPr>
          <w:ilvl w:val="0"/>
          <w:numId w:val="37"/>
        </w:numPr>
        <w:spacing w:after="0"/>
        <w:rPr>
          <w:rFonts w:cstheme="minorHAnsi"/>
        </w:rPr>
      </w:pPr>
      <w:r w:rsidRPr="006F4720">
        <w:rPr>
          <w:rFonts w:cstheme="minorHAnsi"/>
        </w:rPr>
        <w:t xml:space="preserve">Contract agreement and preparation </w:t>
      </w:r>
    </w:p>
    <w:p w14:paraId="7DBCDFEE" w14:textId="2D01B906" w:rsidR="006F4720" w:rsidRPr="006F4720" w:rsidRDefault="006F4720" w:rsidP="006F4720">
      <w:pPr>
        <w:pStyle w:val="ListParagraph"/>
        <w:numPr>
          <w:ilvl w:val="0"/>
          <w:numId w:val="37"/>
        </w:numPr>
        <w:spacing w:after="0"/>
        <w:rPr>
          <w:rFonts w:cstheme="minorHAnsi"/>
        </w:rPr>
      </w:pPr>
      <w:r w:rsidRPr="006F4720">
        <w:rPr>
          <w:rFonts w:cstheme="minorHAnsi"/>
        </w:rPr>
        <w:t xml:space="preserve">Financial health checks to ensure learners are not disadvantaged through lack of funds. </w:t>
      </w:r>
    </w:p>
    <w:p w14:paraId="51E7B348" w14:textId="180385F6" w:rsidR="006F4720" w:rsidRPr="006F4720" w:rsidRDefault="006F4720" w:rsidP="006F4720">
      <w:pPr>
        <w:pStyle w:val="ListParagraph"/>
        <w:numPr>
          <w:ilvl w:val="0"/>
          <w:numId w:val="37"/>
        </w:numPr>
        <w:spacing w:after="0"/>
        <w:rPr>
          <w:rFonts w:cstheme="minorHAnsi"/>
        </w:rPr>
      </w:pPr>
      <w:r w:rsidRPr="006F4720">
        <w:rPr>
          <w:rFonts w:cstheme="minorHAnsi"/>
        </w:rPr>
        <w:t xml:space="preserve">Ensuring the quality of delivery meets expectations and supports continuous improvement of the </w:t>
      </w:r>
      <w:proofErr w:type="gramStart"/>
      <w:r w:rsidRPr="006F4720">
        <w:rPr>
          <w:rFonts w:cstheme="minorHAnsi"/>
        </w:rPr>
        <w:t>provision</w:t>
      </w:r>
      <w:proofErr w:type="gramEnd"/>
      <w:r w:rsidRPr="006F4720">
        <w:rPr>
          <w:rFonts w:cstheme="minorHAnsi"/>
        </w:rPr>
        <w:t xml:space="preserve"> </w:t>
      </w:r>
    </w:p>
    <w:p w14:paraId="626F2EE4" w14:textId="77777777" w:rsidR="006F4720" w:rsidRPr="006F4720" w:rsidRDefault="006F4720" w:rsidP="006F4720">
      <w:pPr>
        <w:rPr>
          <w:rFonts w:cstheme="minorHAnsi"/>
        </w:rPr>
      </w:pPr>
      <w:r w:rsidRPr="006F4720">
        <w:rPr>
          <w:rFonts w:cstheme="minorHAnsi"/>
        </w:rPr>
        <w:t xml:space="preserve">MIS, Audit and ILR services (7%): </w:t>
      </w:r>
    </w:p>
    <w:p w14:paraId="5E66C2E8" w14:textId="0AC73C00" w:rsidR="006F4720" w:rsidRPr="006F4720" w:rsidRDefault="006F4720" w:rsidP="006F4720">
      <w:pPr>
        <w:pStyle w:val="ListParagraph"/>
        <w:numPr>
          <w:ilvl w:val="0"/>
          <w:numId w:val="37"/>
        </w:numPr>
        <w:spacing w:after="0"/>
        <w:rPr>
          <w:rFonts w:cstheme="minorHAnsi"/>
        </w:rPr>
      </w:pPr>
      <w:r w:rsidRPr="006F4720">
        <w:rPr>
          <w:rFonts w:cstheme="minorHAnsi"/>
        </w:rPr>
        <w:t xml:space="preserve">Compliance meetings when </w:t>
      </w:r>
      <w:proofErr w:type="gramStart"/>
      <w:r w:rsidRPr="006F4720">
        <w:rPr>
          <w:rFonts w:cstheme="minorHAnsi"/>
        </w:rPr>
        <w:t>required</w:t>
      </w:r>
      <w:proofErr w:type="gramEnd"/>
    </w:p>
    <w:p w14:paraId="27503592" w14:textId="23FF71DF" w:rsidR="006F4720" w:rsidRPr="006F4720" w:rsidRDefault="006F4720" w:rsidP="006F4720">
      <w:pPr>
        <w:pStyle w:val="ListParagraph"/>
        <w:numPr>
          <w:ilvl w:val="0"/>
          <w:numId w:val="37"/>
        </w:numPr>
        <w:spacing w:after="0"/>
        <w:rPr>
          <w:rFonts w:cstheme="minorHAnsi"/>
        </w:rPr>
      </w:pPr>
      <w:r w:rsidRPr="006F4720">
        <w:rPr>
          <w:rFonts w:cstheme="minorHAnsi"/>
        </w:rPr>
        <w:t xml:space="preserve">Enrolment processing </w:t>
      </w:r>
    </w:p>
    <w:p w14:paraId="4B23DC1C" w14:textId="00A0FA6D" w:rsidR="006F4720" w:rsidRPr="006F4720" w:rsidRDefault="006F4720" w:rsidP="006F4720">
      <w:pPr>
        <w:pStyle w:val="ListParagraph"/>
        <w:numPr>
          <w:ilvl w:val="0"/>
          <w:numId w:val="37"/>
        </w:numPr>
        <w:spacing w:after="0"/>
        <w:rPr>
          <w:rFonts w:cstheme="minorHAnsi"/>
        </w:rPr>
      </w:pPr>
      <w:r w:rsidRPr="006F4720">
        <w:rPr>
          <w:rFonts w:cstheme="minorHAnsi"/>
        </w:rPr>
        <w:t xml:space="preserve">Data query and resolution </w:t>
      </w:r>
    </w:p>
    <w:p w14:paraId="39BFEF3F" w14:textId="1F670AE8" w:rsidR="006F4720" w:rsidRPr="006F4720" w:rsidRDefault="006F4720" w:rsidP="006F4720">
      <w:pPr>
        <w:pStyle w:val="ListParagraph"/>
        <w:numPr>
          <w:ilvl w:val="0"/>
          <w:numId w:val="37"/>
        </w:numPr>
        <w:spacing w:after="0"/>
        <w:rPr>
          <w:rFonts w:cstheme="minorHAnsi"/>
        </w:rPr>
      </w:pPr>
      <w:r w:rsidRPr="006F4720">
        <w:rPr>
          <w:rFonts w:cstheme="minorHAnsi"/>
        </w:rPr>
        <w:t xml:space="preserve">Subcontracting reporting </w:t>
      </w:r>
    </w:p>
    <w:p w14:paraId="134A0BE5" w14:textId="3B462C04" w:rsidR="006F4720" w:rsidRPr="006F4720" w:rsidRDefault="006F4720" w:rsidP="006F4720">
      <w:pPr>
        <w:pStyle w:val="ListParagraph"/>
        <w:numPr>
          <w:ilvl w:val="0"/>
          <w:numId w:val="37"/>
        </w:numPr>
        <w:spacing w:after="0"/>
        <w:rPr>
          <w:rFonts w:cstheme="minorHAnsi"/>
        </w:rPr>
      </w:pPr>
      <w:r w:rsidRPr="006F4720">
        <w:rPr>
          <w:rFonts w:cstheme="minorHAnsi"/>
        </w:rPr>
        <w:t xml:space="preserve">Double funding flags </w:t>
      </w:r>
    </w:p>
    <w:p w14:paraId="1AB71906" w14:textId="17BEA328" w:rsidR="006F4720" w:rsidRPr="006F4720" w:rsidRDefault="006F4720" w:rsidP="006F4720">
      <w:pPr>
        <w:pStyle w:val="ListParagraph"/>
        <w:numPr>
          <w:ilvl w:val="0"/>
          <w:numId w:val="37"/>
        </w:numPr>
        <w:spacing w:after="0"/>
        <w:rPr>
          <w:rFonts w:cstheme="minorHAnsi"/>
        </w:rPr>
      </w:pPr>
      <w:r w:rsidRPr="006F4720">
        <w:rPr>
          <w:rFonts w:cstheme="minorHAnsi"/>
        </w:rPr>
        <w:t xml:space="preserve">Bursary support and administration of learner and placement provider surveys and focus groups  </w:t>
      </w:r>
    </w:p>
    <w:p w14:paraId="7D47C3EF" w14:textId="77777777" w:rsidR="006F4720" w:rsidRPr="006F4720" w:rsidRDefault="006F4720" w:rsidP="006F4720">
      <w:pPr>
        <w:pStyle w:val="ListParagraph"/>
        <w:numPr>
          <w:ilvl w:val="0"/>
          <w:numId w:val="37"/>
        </w:numPr>
        <w:spacing w:after="0"/>
        <w:rPr>
          <w:rFonts w:cstheme="minorHAnsi"/>
        </w:rPr>
      </w:pPr>
      <w:r w:rsidRPr="006F4720">
        <w:rPr>
          <w:rFonts w:cstheme="minorHAnsi"/>
        </w:rPr>
        <w:t xml:space="preserve">• Analysis and report sharing </w:t>
      </w:r>
    </w:p>
    <w:p w14:paraId="45348FF9" w14:textId="77777777" w:rsidR="006F4720" w:rsidRPr="006F4720" w:rsidRDefault="006F4720" w:rsidP="006F4720">
      <w:pPr>
        <w:pStyle w:val="ListParagraph"/>
        <w:numPr>
          <w:ilvl w:val="0"/>
          <w:numId w:val="37"/>
        </w:numPr>
        <w:spacing w:after="0"/>
        <w:rPr>
          <w:rFonts w:cstheme="minorHAnsi"/>
        </w:rPr>
      </w:pPr>
      <w:r w:rsidRPr="006F4720">
        <w:rPr>
          <w:rFonts w:cstheme="minorHAnsi"/>
        </w:rPr>
        <w:t xml:space="preserve">• Action planning and support improvement </w:t>
      </w:r>
    </w:p>
    <w:p w14:paraId="0C842FE2" w14:textId="77777777" w:rsidR="006F4720" w:rsidRPr="006F4720" w:rsidRDefault="006F4720" w:rsidP="006F4720">
      <w:pPr>
        <w:spacing w:after="0"/>
        <w:rPr>
          <w:rFonts w:cstheme="minorHAnsi"/>
        </w:rPr>
      </w:pPr>
    </w:p>
    <w:p w14:paraId="462D9E35" w14:textId="77777777" w:rsidR="006F4720" w:rsidRPr="006F4720" w:rsidRDefault="006F4720" w:rsidP="006F4720">
      <w:pPr>
        <w:spacing w:after="0"/>
        <w:rPr>
          <w:rFonts w:cstheme="minorHAnsi"/>
        </w:rPr>
      </w:pPr>
      <w:r w:rsidRPr="006F4720">
        <w:rPr>
          <w:rFonts w:cstheme="minorHAnsi"/>
        </w:rPr>
        <w:t xml:space="preserve">Quality assurance and development services (4%): </w:t>
      </w:r>
    </w:p>
    <w:p w14:paraId="3336E05F" w14:textId="1F1FB35F" w:rsidR="006F4720" w:rsidRPr="006F4720" w:rsidRDefault="006F4720" w:rsidP="006F4720">
      <w:pPr>
        <w:pStyle w:val="ListParagraph"/>
        <w:numPr>
          <w:ilvl w:val="0"/>
          <w:numId w:val="43"/>
        </w:numPr>
        <w:spacing w:after="0"/>
        <w:rPr>
          <w:rFonts w:cstheme="minorHAnsi"/>
        </w:rPr>
      </w:pPr>
      <w:r w:rsidRPr="006F4720">
        <w:rPr>
          <w:rFonts w:cstheme="minorHAnsi"/>
        </w:rPr>
        <w:t xml:space="preserve">Visits and interventions to monitor the quality of education, with observations of teaching and learning, sampling and feedback, leading to development and support plans to make improvements where required. </w:t>
      </w:r>
    </w:p>
    <w:p w14:paraId="5B4A7141" w14:textId="5AB074DA" w:rsidR="006F4720" w:rsidRPr="006F4720" w:rsidRDefault="006F4720" w:rsidP="006F4720">
      <w:pPr>
        <w:pStyle w:val="ListParagraph"/>
        <w:numPr>
          <w:ilvl w:val="0"/>
          <w:numId w:val="43"/>
        </w:numPr>
        <w:spacing w:after="0"/>
        <w:rPr>
          <w:rFonts w:cstheme="minorHAnsi"/>
        </w:rPr>
      </w:pPr>
      <w:r w:rsidRPr="006F4720">
        <w:rPr>
          <w:rFonts w:cstheme="minorHAnsi"/>
        </w:rPr>
        <w:t xml:space="preserve">Training from The Training Provider in: Safeguarding, Wellbeing and Compliance where </w:t>
      </w:r>
      <w:proofErr w:type="gramStart"/>
      <w:r w:rsidRPr="006F4720">
        <w:rPr>
          <w:rFonts w:cstheme="minorHAnsi"/>
        </w:rPr>
        <w:t>required</w:t>
      </w:r>
      <w:proofErr w:type="gramEnd"/>
    </w:p>
    <w:p w14:paraId="51E7B529" w14:textId="4547B021" w:rsidR="006F4720" w:rsidRPr="006F4720" w:rsidRDefault="006F4720" w:rsidP="006F4720">
      <w:pPr>
        <w:pStyle w:val="ListParagraph"/>
        <w:numPr>
          <w:ilvl w:val="0"/>
          <w:numId w:val="43"/>
        </w:numPr>
        <w:spacing w:after="0"/>
        <w:rPr>
          <w:rFonts w:cstheme="minorHAnsi"/>
        </w:rPr>
      </w:pPr>
      <w:r w:rsidRPr="006F4720">
        <w:rPr>
          <w:rFonts w:cstheme="minorHAnsi"/>
        </w:rPr>
        <w:t xml:space="preserve">Sharing of Policies and Procedures where appropriate </w:t>
      </w:r>
    </w:p>
    <w:p w14:paraId="411DCAF9" w14:textId="347AA2A8" w:rsidR="006F4720" w:rsidRPr="006F4720" w:rsidRDefault="006F4720" w:rsidP="006F4720">
      <w:pPr>
        <w:pStyle w:val="ListParagraph"/>
        <w:numPr>
          <w:ilvl w:val="0"/>
          <w:numId w:val="43"/>
        </w:numPr>
        <w:rPr>
          <w:rFonts w:cstheme="minorHAnsi"/>
        </w:rPr>
      </w:pPr>
      <w:r w:rsidRPr="006F4720">
        <w:rPr>
          <w:rFonts w:cstheme="minorHAnsi"/>
        </w:rPr>
        <w:t>Sharing of learning resources, newsletters, equipment where appropriate</w:t>
      </w:r>
    </w:p>
    <w:p w14:paraId="2F008D92" w14:textId="77777777" w:rsidR="006F4720" w:rsidRPr="006F4720" w:rsidRDefault="006F4720" w:rsidP="006F4720">
      <w:pPr>
        <w:rPr>
          <w:rFonts w:cstheme="minorHAnsi"/>
        </w:rPr>
      </w:pPr>
      <w:r w:rsidRPr="006F4720">
        <w:rPr>
          <w:rFonts w:cstheme="minorHAnsi"/>
        </w:rPr>
        <w:t>Management fees will be deducted at source and The Training Provider will make monthly payments to providers based on the current submission of data and supporting evidence to validate learning delivery in line with the payment schedule agreed. All funding claims must comply with the current Education Skills Funding Agency Funding Rules and the terms of the agreement between The Training Provider and the delivery partner (subcontractor). Where funding claims cannot be substantiated, The Training Provider will adjust or reclaim any funds from the sub-contractor, and where required make an appropriate repayment to the Education Skills Funding Agency.</w:t>
      </w:r>
    </w:p>
    <w:p w14:paraId="415EEC54" w14:textId="3F5ED755" w:rsidR="006F4720" w:rsidRDefault="006F4720">
      <w:pPr>
        <w:spacing w:before="0" w:after="200"/>
        <w:ind w:left="0"/>
        <w:jc w:val="left"/>
        <w:rPr>
          <w:lang w:eastAsia="en-GB"/>
        </w:rPr>
      </w:pPr>
      <w:r>
        <w:rPr>
          <w:lang w:eastAsia="en-GB"/>
        </w:rPr>
        <w:br w:type="page"/>
      </w:r>
    </w:p>
    <w:p w14:paraId="6F067038" w14:textId="77777777" w:rsidR="006F4720" w:rsidRPr="006F4720" w:rsidRDefault="006F4720" w:rsidP="006F4720">
      <w:pPr>
        <w:pStyle w:val="Heading3"/>
        <w:rPr>
          <w:rFonts w:eastAsia="Times New Roman"/>
          <w:lang w:eastAsia="en-GB"/>
        </w:rPr>
      </w:pPr>
      <w:r w:rsidRPr="006F4720">
        <w:rPr>
          <w:rFonts w:eastAsia="Times New Roman"/>
          <w:lang w:eastAsia="en-GB"/>
        </w:rPr>
        <w:t>3.5 Policies/Strategies</w:t>
      </w:r>
    </w:p>
    <w:p w14:paraId="670DEA1E" w14:textId="77777777" w:rsidR="006F4720" w:rsidRDefault="006F4720" w:rsidP="006F4720">
      <w:pPr>
        <w:rPr>
          <w:rFonts w:ascii="Calibri" w:hAnsi="Calibri" w:cs="Calibri"/>
          <w:lang w:eastAsia="en-GB"/>
        </w:rPr>
      </w:pPr>
      <w:r w:rsidRPr="006F4720">
        <w:rPr>
          <w:rFonts w:ascii="Calibri" w:hAnsi="Calibri" w:cs="Calibri"/>
          <w:lang w:eastAsia="en-GB"/>
        </w:rPr>
        <w:t>Subcontractors will be asked to supply a copy of their policies/strategies as listed in the due diligence form. These will be checked by qualified staff within the organisation to ensure current and up to date. This will include but not limited to, Health and Safety, Equality &amp; Diversity, English and math strategy.</w:t>
      </w:r>
    </w:p>
    <w:p w14:paraId="650C113F" w14:textId="1EB401A3" w:rsidR="006F4720" w:rsidRPr="006F4720" w:rsidRDefault="006F4720" w:rsidP="006F4720">
      <w:pPr>
        <w:rPr>
          <w:rFonts w:ascii="Calibri" w:hAnsi="Calibri" w:cs="Calibri"/>
          <w:lang w:eastAsia="en-GB"/>
        </w:rPr>
      </w:pPr>
      <w:r w:rsidRPr="006F4720">
        <w:rPr>
          <w:rFonts w:ascii="Calibri" w:hAnsi="Calibri" w:cs="Calibri"/>
          <w:lang w:eastAsia="en-GB"/>
        </w:rPr>
        <w:t xml:space="preserve">Subcontracting partners need to ensure they are </w:t>
      </w:r>
      <w:proofErr w:type="gramStart"/>
      <w:r w:rsidRPr="006F4720">
        <w:rPr>
          <w:rFonts w:ascii="Calibri" w:hAnsi="Calibri" w:cs="Calibri"/>
          <w:lang w:eastAsia="en-GB"/>
        </w:rPr>
        <w:t>up-to-date</w:t>
      </w:r>
      <w:proofErr w:type="gramEnd"/>
      <w:r w:rsidRPr="006F4720">
        <w:rPr>
          <w:rFonts w:ascii="Calibri" w:hAnsi="Calibri" w:cs="Calibri"/>
          <w:lang w:eastAsia="en-GB"/>
        </w:rPr>
        <w:t xml:space="preserve"> with and have read Keeping Children</w:t>
      </w:r>
      <w:r>
        <w:rPr>
          <w:rFonts w:ascii="Calibri" w:hAnsi="Calibri" w:cs="Calibri"/>
          <w:lang w:eastAsia="en-GB"/>
        </w:rPr>
        <w:t xml:space="preserve"> </w:t>
      </w:r>
      <w:r w:rsidRPr="006F4720">
        <w:rPr>
          <w:rFonts w:ascii="Calibri" w:hAnsi="Calibri" w:cs="Calibri"/>
          <w:lang w:eastAsia="en-GB"/>
        </w:rPr>
        <w:t>Safe in Education where 16-19 learners are studying with them. As well as ensuring learners have</w:t>
      </w:r>
      <w:r>
        <w:rPr>
          <w:rFonts w:ascii="Calibri" w:hAnsi="Calibri" w:cs="Calibri"/>
          <w:lang w:eastAsia="en-GB"/>
        </w:rPr>
        <w:t xml:space="preserve"> </w:t>
      </w:r>
      <w:r w:rsidRPr="006F4720">
        <w:rPr>
          <w:rFonts w:ascii="Calibri" w:hAnsi="Calibri" w:cs="Calibri"/>
          <w:lang w:eastAsia="en-GB"/>
        </w:rPr>
        <w:t>information about and access to 16-19 Bursary and other student support funding, information,</w:t>
      </w:r>
      <w:r>
        <w:rPr>
          <w:rFonts w:ascii="Calibri" w:hAnsi="Calibri" w:cs="Calibri"/>
          <w:lang w:eastAsia="en-GB"/>
        </w:rPr>
        <w:t xml:space="preserve"> </w:t>
      </w:r>
      <w:r w:rsidRPr="006F4720">
        <w:rPr>
          <w:rFonts w:ascii="Calibri" w:hAnsi="Calibri" w:cs="Calibri"/>
          <w:lang w:eastAsia="en-GB"/>
        </w:rPr>
        <w:t>advice and guidance and access to learning support if required.</w:t>
      </w:r>
    </w:p>
    <w:p w14:paraId="1AFE964D" w14:textId="77777777" w:rsidR="006F4720" w:rsidRPr="006F4720" w:rsidRDefault="006F4720" w:rsidP="006F4720">
      <w:pPr>
        <w:pStyle w:val="Heading3"/>
        <w:rPr>
          <w:rFonts w:ascii="Calibri" w:eastAsia="Times New Roman" w:hAnsi="Calibri" w:cs="Calibri"/>
          <w:color w:val="auto"/>
          <w:lang w:eastAsia="en-GB"/>
        </w:rPr>
      </w:pPr>
      <w:r w:rsidRPr="006F4720">
        <w:rPr>
          <w:rFonts w:eastAsia="Times New Roman"/>
          <w:lang w:eastAsia="en-GB"/>
        </w:rPr>
        <w:t>3.6 Communication Strategy</w:t>
      </w:r>
    </w:p>
    <w:p w14:paraId="33D8B77A" w14:textId="77777777" w:rsidR="006F4720" w:rsidRPr="006F4720" w:rsidRDefault="006F4720" w:rsidP="006F4720">
      <w:pPr>
        <w:rPr>
          <w:rFonts w:ascii="Calibri" w:hAnsi="Calibri" w:cs="Calibri"/>
          <w:lang w:eastAsia="en-GB"/>
        </w:rPr>
      </w:pPr>
      <w:r w:rsidRPr="006F4720">
        <w:rPr>
          <w:rFonts w:ascii="Calibri" w:hAnsi="Calibri" w:cs="Calibri"/>
          <w:lang w:eastAsia="en-GB"/>
        </w:rPr>
        <w:t>The main principles of communicating with Subcontractors are:</w:t>
      </w:r>
    </w:p>
    <w:p w14:paraId="6856F219" w14:textId="77777777" w:rsidR="006F4720" w:rsidRPr="006F4720" w:rsidRDefault="006F4720" w:rsidP="006F4720">
      <w:pPr>
        <w:pStyle w:val="ListParagraph"/>
        <w:numPr>
          <w:ilvl w:val="0"/>
          <w:numId w:val="44"/>
        </w:numPr>
        <w:rPr>
          <w:rFonts w:ascii="Calibri" w:hAnsi="Calibri" w:cs="Calibri"/>
          <w:lang w:eastAsia="en-GB"/>
        </w:rPr>
      </w:pPr>
      <w:r w:rsidRPr="006F4720">
        <w:rPr>
          <w:rFonts w:ascii="Calibri" w:hAnsi="Calibri" w:cs="Calibri"/>
          <w:lang w:eastAsia="en-GB"/>
        </w:rPr>
        <w:t>Subcontractor provides a named contact to the Training Provider</w:t>
      </w:r>
    </w:p>
    <w:p w14:paraId="14DB9FC6" w14:textId="77777777" w:rsidR="006F4720" w:rsidRPr="006F4720" w:rsidRDefault="006F4720" w:rsidP="006F4720">
      <w:pPr>
        <w:pStyle w:val="ListParagraph"/>
        <w:numPr>
          <w:ilvl w:val="0"/>
          <w:numId w:val="44"/>
        </w:numPr>
        <w:rPr>
          <w:rFonts w:ascii="Calibri" w:hAnsi="Calibri" w:cs="Calibri"/>
          <w:lang w:eastAsia="en-GB"/>
        </w:rPr>
      </w:pPr>
      <w:r w:rsidRPr="006F4720">
        <w:rPr>
          <w:rFonts w:ascii="Calibri" w:hAnsi="Calibri" w:cs="Calibri"/>
          <w:lang w:eastAsia="en-GB"/>
        </w:rPr>
        <w:t xml:space="preserve">Records of e-mails, correspondence </w:t>
      </w:r>
      <w:proofErr w:type="gramStart"/>
      <w:r w:rsidRPr="006F4720">
        <w:rPr>
          <w:rFonts w:ascii="Calibri" w:hAnsi="Calibri" w:cs="Calibri"/>
          <w:lang w:eastAsia="en-GB"/>
        </w:rPr>
        <w:t>retained</w:t>
      </w:r>
      <w:proofErr w:type="gramEnd"/>
    </w:p>
    <w:p w14:paraId="1C03A34E" w14:textId="0B8B114F" w:rsidR="006F4720" w:rsidRPr="006F4720" w:rsidRDefault="006F4720" w:rsidP="006F4720">
      <w:pPr>
        <w:pStyle w:val="ListParagraph"/>
        <w:numPr>
          <w:ilvl w:val="0"/>
          <w:numId w:val="44"/>
        </w:numPr>
        <w:rPr>
          <w:rFonts w:ascii="Calibri" w:hAnsi="Calibri" w:cs="Calibri"/>
          <w:lang w:eastAsia="en-GB"/>
        </w:rPr>
      </w:pPr>
      <w:r w:rsidRPr="006F4720">
        <w:rPr>
          <w:rFonts w:ascii="Calibri" w:hAnsi="Calibri" w:cs="Calibri"/>
          <w:lang w:eastAsia="en-GB"/>
        </w:rPr>
        <w:t>Data provided on request/or as and when required for audit monitoring/funding reporting purposes.</w:t>
      </w:r>
    </w:p>
    <w:p w14:paraId="529CB4F6" w14:textId="7123C063" w:rsidR="006F4720" w:rsidRPr="00F56D62" w:rsidRDefault="006F4720" w:rsidP="00F56D62">
      <w:pPr>
        <w:ind w:left="142"/>
        <w:rPr>
          <w:b/>
          <w:bCs/>
          <w:sz w:val="32"/>
          <w:szCs w:val="32"/>
          <w:lang w:eastAsia="en-GB"/>
        </w:rPr>
      </w:pPr>
      <w:r w:rsidRPr="00F56D62">
        <w:rPr>
          <w:b/>
          <w:bCs/>
          <w:sz w:val="32"/>
          <w:szCs w:val="32"/>
          <w:lang w:eastAsia="en-GB"/>
        </w:rPr>
        <w:t xml:space="preserve">Section 4 </w:t>
      </w:r>
    </w:p>
    <w:p w14:paraId="6DF1D878" w14:textId="1E55EE45" w:rsidR="006F4720" w:rsidRDefault="006F4720" w:rsidP="006F4720">
      <w:pPr>
        <w:pStyle w:val="Heading3"/>
        <w:rPr>
          <w:lang w:eastAsia="en-GB"/>
        </w:rPr>
      </w:pPr>
      <w:r w:rsidRPr="006F4720">
        <w:rPr>
          <w:rFonts w:eastAsia="Times New Roman"/>
          <w:lang w:eastAsia="en-GB"/>
        </w:rPr>
        <w:t>4.1 Contract Quality Assurance Process</w:t>
      </w:r>
    </w:p>
    <w:p w14:paraId="60D72219" w14:textId="09FA99FB" w:rsidR="006F4720" w:rsidRPr="006F4720" w:rsidRDefault="006F4720" w:rsidP="006F4720">
      <w:pPr>
        <w:rPr>
          <w:rFonts w:cstheme="minorHAnsi"/>
          <w:b/>
          <w:bCs/>
          <w:lang w:eastAsia="en-GB"/>
        </w:rPr>
      </w:pPr>
      <w:r w:rsidRPr="006F4720">
        <w:rPr>
          <w:rFonts w:cstheme="minorHAnsi"/>
          <w:b/>
          <w:bCs/>
          <w:lang w:eastAsia="en-GB"/>
        </w:rPr>
        <w:t>Quality assurance framework</w:t>
      </w:r>
    </w:p>
    <w:p w14:paraId="38440607" w14:textId="77777777" w:rsidR="006F4720" w:rsidRPr="006F4720" w:rsidRDefault="006F4720" w:rsidP="006F4720">
      <w:pPr>
        <w:rPr>
          <w:rFonts w:cstheme="minorHAnsi"/>
          <w:lang w:eastAsia="en-GB"/>
        </w:rPr>
      </w:pPr>
      <w:r w:rsidRPr="006F4720">
        <w:rPr>
          <w:rFonts w:cstheme="minorHAnsi"/>
          <w:lang w:eastAsia="en-GB"/>
        </w:rPr>
        <w:t xml:space="preserve">The framework is used to monitor quality of provision and delivery, including scheme of learning, learner voice, lesson visits and reviews. </w:t>
      </w:r>
    </w:p>
    <w:p w14:paraId="24A8186E" w14:textId="720A6CD3" w:rsidR="006F4720" w:rsidRPr="006F4720" w:rsidRDefault="006F4720" w:rsidP="006F4720">
      <w:pPr>
        <w:rPr>
          <w:rFonts w:cstheme="minorHAnsi"/>
          <w:b/>
          <w:bCs/>
          <w:lang w:eastAsia="en-GB"/>
        </w:rPr>
      </w:pPr>
      <w:r w:rsidRPr="006F4720">
        <w:rPr>
          <w:rFonts w:cstheme="minorHAnsi"/>
          <w:b/>
          <w:bCs/>
          <w:lang w:eastAsia="en-GB"/>
        </w:rPr>
        <w:t>SAR/QIP</w:t>
      </w:r>
    </w:p>
    <w:p w14:paraId="5FBDFE4A" w14:textId="77777777" w:rsidR="006F4720" w:rsidRPr="006F4720" w:rsidRDefault="006F4720" w:rsidP="006F4720">
      <w:pPr>
        <w:rPr>
          <w:rFonts w:cstheme="minorHAnsi"/>
          <w:lang w:eastAsia="en-GB"/>
        </w:rPr>
      </w:pPr>
      <w:r w:rsidRPr="006F4720">
        <w:rPr>
          <w:rFonts w:cstheme="minorHAnsi"/>
          <w:lang w:eastAsia="en-GB"/>
        </w:rPr>
        <w:t xml:space="preserve">The Training Provider Self-Assessment Report and Quality Improvement plans identify areas for improvement with both non-subcontracting and subcontracting provision. </w:t>
      </w:r>
    </w:p>
    <w:p w14:paraId="16D13DEB" w14:textId="77777777" w:rsidR="006F4720" w:rsidRPr="006F4720" w:rsidRDefault="006F4720" w:rsidP="006F4720">
      <w:pPr>
        <w:rPr>
          <w:rFonts w:cstheme="minorHAnsi"/>
          <w:b/>
          <w:bCs/>
          <w:lang w:eastAsia="en-GB"/>
        </w:rPr>
      </w:pPr>
      <w:r w:rsidRPr="006F4720">
        <w:rPr>
          <w:rFonts w:cstheme="minorHAnsi"/>
          <w:b/>
          <w:bCs/>
          <w:lang w:eastAsia="en-GB"/>
        </w:rPr>
        <w:t>Lesson Visits</w:t>
      </w:r>
    </w:p>
    <w:p w14:paraId="74411C76" w14:textId="77777777" w:rsidR="006F4720" w:rsidRPr="006F4720" w:rsidRDefault="006F4720" w:rsidP="006F4720">
      <w:pPr>
        <w:rPr>
          <w:rFonts w:cstheme="minorHAnsi"/>
          <w:lang w:eastAsia="en-GB"/>
        </w:rPr>
      </w:pPr>
      <w:r w:rsidRPr="006F4720">
        <w:rPr>
          <w:rFonts w:cstheme="minorHAnsi"/>
          <w:lang w:eastAsia="en-GB"/>
        </w:rPr>
        <w:t xml:space="preserve">Lesson visits for subcontracting provision covers both announced, arranged lesson visits of teaching, learning and assessment along with unannounced lesson visits. The template is the same form used across the Training Provider for non-subcontracted provision in accordance with the training provider’s teaching and learning strategy. </w:t>
      </w:r>
    </w:p>
    <w:p w14:paraId="00EDCEA3" w14:textId="77777777" w:rsidR="006F4720" w:rsidRPr="006F4720" w:rsidRDefault="006F4720" w:rsidP="006F4720">
      <w:pPr>
        <w:rPr>
          <w:lang w:eastAsia="en-GB"/>
        </w:rPr>
      </w:pPr>
    </w:p>
    <w:p w14:paraId="3E1CE8C1" w14:textId="77777777" w:rsidR="006F4720" w:rsidRPr="006F4720" w:rsidRDefault="006F4720" w:rsidP="006F4720">
      <w:pPr>
        <w:rPr>
          <w:lang w:eastAsia="en-GB"/>
        </w:rPr>
      </w:pPr>
    </w:p>
    <w:p w14:paraId="761A0E07" w14:textId="77777777" w:rsidR="006F4720" w:rsidRPr="006F4720" w:rsidRDefault="006F4720" w:rsidP="006F4720">
      <w:pPr>
        <w:rPr>
          <w:lang w:eastAsia="en-GB"/>
        </w:rPr>
      </w:pPr>
    </w:p>
    <w:p w14:paraId="609906A5" w14:textId="77777777" w:rsidR="006F4720" w:rsidRPr="006F4720" w:rsidRDefault="006F4720" w:rsidP="006F4720">
      <w:pPr>
        <w:rPr>
          <w:lang w:eastAsia="en-GB"/>
        </w:rPr>
      </w:pPr>
    </w:p>
    <w:p w14:paraId="69A0DB8E" w14:textId="77777777" w:rsidR="006F4720" w:rsidRPr="00F56D62" w:rsidRDefault="006F4720" w:rsidP="00F56D62">
      <w:pPr>
        <w:ind w:left="142"/>
        <w:rPr>
          <w:b/>
          <w:bCs/>
          <w:sz w:val="32"/>
          <w:szCs w:val="32"/>
          <w:lang w:eastAsia="en-GB"/>
        </w:rPr>
      </w:pPr>
      <w:r w:rsidRPr="00F56D62">
        <w:rPr>
          <w:b/>
          <w:bCs/>
          <w:sz w:val="32"/>
          <w:szCs w:val="32"/>
          <w:lang w:eastAsia="en-GB"/>
        </w:rPr>
        <w:t xml:space="preserve">Section 5 </w:t>
      </w:r>
    </w:p>
    <w:p w14:paraId="5B13BAD7" w14:textId="56399FED" w:rsidR="006F4720" w:rsidRPr="006F4720" w:rsidRDefault="006F4720" w:rsidP="00F25831">
      <w:pPr>
        <w:pStyle w:val="Heading3"/>
        <w:rPr>
          <w:rFonts w:eastAsia="Times New Roman"/>
          <w:lang w:eastAsia="en-GB"/>
        </w:rPr>
      </w:pPr>
      <w:r w:rsidRPr="006F4720">
        <w:rPr>
          <w:rFonts w:eastAsia="Times New Roman"/>
          <w:lang w:eastAsia="en-GB"/>
        </w:rPr>
        <w:t>5.1 Termination of sub-contracting provision &amp; managing disputes</w:t>
      </w:r>
    </w:p>
    <w:p w14:paraId="4840C581" w14:textId="77777777" w:rsidR="00F25831" w:rsidRPr="00F25831" w:rsidRDefault="006F4720" w:rsidP="006F4720">
      <w:pPr>
        <w:rPr>
          <w:b/>
          <w:bCs/>
          <w:lang w:eastAsia="en-GB"/>
        </w:rPr>
      </w:pPr>
      <w:r w:rsidRPr="00F25831">
        <w:rPr>
          <w:b/>
          <w:bCs/>
          <w:lang w:eastAsia="en-GB"/>
        </w:rPr>
        <w:t>5.1.1 Disputes and problem resolution</w:t>
      </w:r>
    </w:p>
    <w:p w14:paraId="1EF3A54C" w14:textId="77E5B6DC" w:rsidR="006F4720" w:rsidRPr="006F4720" w:rsidRDefault="006F4720" w:rsidP="006F4720">
      <w:pPr>
        <w:rPr>
          <w:lang w:eastAsia="en-GB"/>
        </w:rPr>
      </w:pPr>
      <w:r w:rsidRPr="006F4720">
        <w:rPr>
          <w:rFonts w:ascii="Calibri" w:hAnsi="Calibri" w:cs="Calibri"/>
          <w:lang w:eastAsia="en-GB"/>
        </w:rPr>
        <w:t>Provision for resolving disputes is contained within the contract. This sets out how disputes will be</w:t>
      </w:r>
      <w:r w:rsidR="00F25831">
        <w:rPr>
          <w:rFonts w:ascii="Calibri" w:hAnsi="Calibri" w:cs="Calibri"/>
          <w:lang w:eastAsia="en-GB"/>
        </w:rPr>
        <w:t xml:space="preserve"> </w:t>
      </w:r>
      <w:proofErr w:type="gramStart"/>
      <w:r w:rsidRPr="006F4720">
        <w:rPr>
          <w:rFonts w:ascii="Calibri" w:hAnsi="Calibri" w:cs="Calibri"/>
          <w:lang w:eastAsia="en-GB"/>
        </w:rPr>
        <w:t>resolved</w:t>
      </w:r>
      <w:proofErr w:type="gramEnd"/>
      <w:r w:rsidRPr="006F4720">
        <w:rPr>
          <w:rFonts w:ascii="Calibri" w:hAnsi="Calibri" w:cs="Calibri"/>
          <w:lang w:eastAsia="en-GB"/>
        </w:rPr>
        <w:t xml:space="preserve"> and the escalation procedures followed.</w:t>
      </w:r>
    </w:p>
    <w:p w14:paraId="4E97261A" w14:textId="77777777" w:rsidR="00F25831" w:rsidRPr="00F25831" w:rsidRDefault="006F4720" w:rsidP="006F4720">
      <w:pPr>
        <w:rPr>
          <w:b/>
          <w:bCs/>
          <w:lang w:eastAsia="en-GB"/>
        </w:rPr>
      </w:pPr>
      <w:r w:rsidRPr="00F25831">
        <w:rPr>
          <w:b/>
          <w:bCs/>
          <w:lang w:eastAsia="en-GB"/>
        </w:rPr>
        <w:t>5.1.2 Termination:</w:t>
      </w:r>
    </w:p>
    <w:p w14:paraId="04190A43" w14:textId="42A4FD53" w:rsidR="006F4720" w:rsidRPr="006F4720" w:rsidRDefault="006F4720" w:rsidP="006F4720">
      <w:pPr>
        <w:rPr>
          <w:lang w:eastAsia="en-GB"/>
        </w:rPr>
      </w:pPr>
      <w:r w:rsidRPr="006F4720">
        <w:rPr>
          <w:rFonts w:ascii="Calibri" w:hAnsi="Calibri" w:cs="Calibri"/>
          <w:lang w:eastAsia="en-GB"/>
        </w:rPr>
        <w:t xml:space="preserve">Provision for termination of a contract is contained within the </w:t>
      </w:r>
      <w:proofErr w:type="gramStart"/>
      <w:r w:rsidRPr="006F4720">
        <w:rPr>
          <w:rFonts w:ascii="Calibri" w:hAnsi="Calibri" w:cs="Calibri"/>
          <w:lang w:eastAsia="en-GB"/>
        </w:rPr>
        <w:t>contract</w:t>
      </w:r>
      <w:proofErr w:type="gramEnd"/>
    </w:p>
    <w:p w14:paraId="1563F71D" w14:textId="77777777" w:rsidR="00F25831" w:rsidRPr="00F25831" w:rsidRDefault="006F4720" w:rsidP="006F4720">
      <w:pPr>
        <w:rPr>
          <w:b/>
          <w:bCs/>
          <w:lang w:eastAsia="en-GB"/>
        </w:rPr>
      </w:pPr>
      <w:r w:rsidRPr="00F25831">
        <w:rPr>
          <w:b/>
          <w:bCs/>
          <w:lang w:eastAsia="en-GB"/>
        </w:rPr>
        <w:t>5.1.3 Continuity of contract and delivery</w:t>
      </w:r>
    </w:p>
    <w:p w14:paraId="4FAB61EA" w14:textId="660A487B" w:rsidR="006F4720" w:rsidRPr="006F4720" w:rsidRDefault="006F4720" w:rsidP="006F4720">
      <w:pPr>
        <w:rPr>
          <w:lang w:eastAsia="en-GB"/>
        </w:rPr>
      </w:pPr>
      <w:r w:rsidRPr="006F4720">
        <w:rPr>
          <w:rFonts w:ascii="Calibri" w:hAnsi="Calibri" w:cs="Calibri"/>
          <w:lang w:eastAsia="en-GB"/>
        </w:rPr>
        <w:t>The Training Provider will undertake all reasonable steps to ensure the viability and continuation of any contractual arrangements with sub-contractors’ provision. Due diligence undertaken is robust</w:t>
      </w:r>
      <w:r w:rsidR="00F25831">
        <w:rPr>
          <w:rFonts w:ascii="Calibri" w:hAnsi="Calibri" w:cs="Calibri"/>
          <w:lang w:eastAsia="en-GB"/>
        </w:rPr>
        <w:t xml:space="preserve"> </w:t>
      </w:r>
      <w:r w:rsidRPr="006F4720">
        <w:rPr>
          <w:rFonts w:ascii="Calibri" w:hAnsi="Calibri" w:cs="Calibri"/>
          <w:lang w:eastAsia="en-GB"/>
        </w:rPr>
        <w:t>enough to ensure the risk of failure of a sub-contractor’s ability to deliver under its original contract</w:t>
      </w:r>
      <w:r w:rsidR="00F25831">
        <w:rPr>
          <w:rFonts w:ascii="Calibri" w:hAnsi="Calibri" w:cs="Calibri"/>
          <w:lang w:eastAsia="en-GB"/>
        </w:rPr>
        <w:t xml:space="preserve"> </w:t>
      </w:r>
      <w:r w:rsidRPr="006F4720">
        <w:rPr>
          <w:rFonts w:ascii="Calibri" w:hAnsi="Calibri" w:cs="Calibri"/>
          <w:lang w:eastAsia="en-GB"/>
        </w:rPr>
        <w:t>terms is low and mitigated as far as possible through regular quality audits, annual financial review</w:t>
      </w:r>
      <w:r w:rsidR="00F25831">
        <w:rPr>
          <w:rFonts w:ascii="Calibri" w:hAnsi="Calibri" w:cs="Calibri"/>
          <w:lang w:eastAsia="en-GB"/>
        </w:rPr>
        <w:t xml:space="preserve"> </w:t>
      </w:r>
      <w:r w:rsidRPr="006F4720">
        <w:rPr>
          <w:rFonts w:ascii="Calibri" w:hAnsi="Calibri" w:cs="Calibri"/>
          <w:lang w:eastAsia="en-GB"/>
        </w:rPr>
        <w:t>and regular contact with the account manager. In the unlikely event of a subcontractor failing to</w:t>
      </w:r>
      <w:r w:rsidR="00F25831">
        <w:rPr>
          <w:rFonts w:ascii="Calibri" w:hAnsi="Calibri" w:cs="Calibri"/>
          <w:lang w:eastAsia="en-GB"/>
        </w:rPr>
        <w:t xml:space="preserve"> </w:t>
      </w:r>
      <w:r w:rsidRPr="006F4720">
        <w:rPr>
          <w:rFonts w:ascii="Calibri" w:hAnsi="Calibri" w:cs="Calibri"/>
          <w:lang w:eastAsia="en-GB"/>
        </w:rPr>
        <w:t>deliver the Training Provider will either pick up delivery through its own means or facilitate transfer to another provider.</w:t>
      </w:r>
    </w:p>
    <w:p w14:paraId="0C0BC0F2" w14:textId="77777777" w:rsidR="00F25831" w:rsidRPr="00F25831" w:rsidRDefault="006F4720" w:rsidP="006F4720">
      <w:pPr>
        <w:rPr>
          <w:b/>
          <w:bCs/>
          <w:lang w:eastAsia="en-GB"/>
        </w:rPr>
      </w:pPr>
      <w:r w:rsidRPr="00F25831">
        <w:rPr>
          <w:b/>
          <w:bCs/>
          <w:lang w:eastAsia="en-GB"/>
        </w:rPr>
        <w:t>5.1.4 Contractual changes</w:t>
      </w:r>
    </w:p>
    <w:p w14:paraId="7CD822F9" w14:textId="079318C1" w:rsidR="006F4720" w:rsidRPr="006F4720" w:rsidRDefault="006F4720" w:rsidP="006F4720">
      <w:pPr>
        <w:rPr>
          <w:lang w:eastAsia="en-GB"/>
        </w:rPr>
      </w:pPr>
      <w:r w:rsidRPr="006F4720">
        <w:rPr>
          <w:rFonts w:ascii="Calibri" w:hAnsi="Calibri" w:cs="Calibri"/>
          <w:lang w:eastAsia="en-GB"/>
        </w:rPr>
        <w:t>All contract variations during the whole lifespan of the contract will only be authorised by the</w:t>
      </w:r>
      <w:r w:rsidR="00F56D62">
        <w:rPr>
          <w:rFonts w:ascii="Calibri" w:hAnsi="Calibri" w:cs="Calibri"/>
          <w:lang w:eastAsia="en-GB"/>
        </w:rPr>
        <w:t xml:space="preserve"> </w:t>
      </w:r>
      <w:r w:rsidRPr="006F4720">
        <w:rPr>
          <w:rFonts w:ascii="Calibri" w:hAnsi="Calibri" w:cs="Calibri"/>
          <w:lang w:eastAsia="en-GB"/>
        </w:rPr>
        <w:t>CEO or delegated authority. Copies of signed contract variation agreements will be kept</w:t>
      </w:r>
      <w:r w:rsidR="00F56D62">
        <w:rPr>
          <w:rFonts w:ascii="Calibri" w:hAnsi="Calibri" w:cs="Calibri"/>
          <w:lang w:eastAsia="en-GB"/>
        </w:rPr>
        <w:t xml:space="preserve"> </w:t>
      </w:r>
      <w:r w:rsidRPr="006F4720">
        <w:rPr>
          <w:rFonts w:ascii="Calibri" w:hAnsi="Calibri" w:cs="Calibri"/>
          <w:lang w:eastAsia="en-GB"/>
        </w:rPr>
        <w:t>on file in SharePoint.</w:t>
      </w:r>
    </w:p>
    <w:p w14:paraId="0DDEB674" w14:textId="77777777" w:rsidR="00F56D62" w:rsidRPr="00F56D62" w:rsidRDefault="006F4720" w:rsidP="006F4720">
      <w:pPr>
        <w:rPr>
          <w:b/>
          <w:bCs/>
          <w:lang w:eastAsia="en-GB"/>
        </w:rPr>
      </w:pPr>
      <w:r w:rsidRPr="00F56D62">
        <w:rPr>
          <w:b/>
          <w:bCs/>
          <w:lang w:eastAsia="en-GB"/>
        </w:rPr>
        <w:t>5.1.5 Whole life oversight</w:t>
      </w:r>
    </w:p>
    <w:p w14:paraId="0AC2A9EA" w14:textId="312954AB" w:rsidR="006F4720" w:rsidRPr="006F4720" w:rsidRDefault="006F4720" w:rsidP="006F4720">
      <w:pPr>
        <w:rPr>
          <w:rFonts w:ascii="Calibri" w:hAnsi="Calibri" w:cs="Calibri"/>
          <w:lang w:eastAsia="en-GB"/>
        </w:rPr>
      </w:pPr>
      <w:r w:rsidRPr="006F4720">
        <w:rPr>
          <w:rFonts w:ascii="Calibri" w:hAnsi="Calibri" w:cs="Calibri"/>
          <w:lang w:eastAsia="en-GB"/>
        </w:rPr>
        <w:t>The definition of whole life / whole programme oversight is deemed to include all aspects of a</w:t>
      </w:r>
      <w:r w:rsidR="00F56D62">
        <w:rPr>
          <w:rFonts w:ascii="Calibri" w:hAnsi="Calibri" w:cs="Calibri"/>
          <w:lang w:eastAsia="en-GB"/>
        </w:rPr>
        <w:t xml:space="preserve"> </w:t>
      </w:r>
      <w:proofErr w:type="gramStart"/>
      <w:r w:rsidRPr="006F4720">
        <w:rPr>
          <w:rFonts w:ascii="Calibri" w:hAnsi="Calibri" w:cs="Calibri"/>
          <w:lang w:eastAsia="en-GB"/>
        </w:rPr>
        <w:t>learners</w:t>
      </w:r>
      <w:proofErr w:type="gramEnd"/>
      <w:r w:rsidRPr="006F4720">
        <w:rPr>
          <w:rFonts w:ascii="Calibri" w:hAnsi="Calibri" w:cs="Calibri"/>
          <w:lang w:eastAsia="en-GB"/>
        </w:rPr>
        <w:t xml:space="preserve"> programme as detailed in their enrolment/learning agreement.</w:t>
      </w:r>
    </w:p>
    <w:p w14:paraId="3477B278" w14:textId="77777777" w:rsidR="007C7619" w:rsidRDefault="007C7619" w:rsidP="006F4720">
      <w:pPr>
        <w:rPr>
          <w:lang w:eastAsia="en-GB"/>
        </w:rPr>
      </w:pPr>
    </w:p>
    <w:sectPr w:rsidR="007C7619" w:rsidSect="00E53380">
      <w:headerReference w:type="even" r:id="rId16"/>
      <w:headerReference w:type="default" r:id="rId17"/>
      <w:footerReference w:type="default" r:id="rId18"/>
      <w:pgSz w:w="11906" w:h="16838" w:code="9"/>
      <w:pgMar w:top="1134" w:right="907"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95E4" w14:textId="77777777" w:rsidR="00017E7C" w:rsidRDefault="00017E7C" w:rsidP="005B05D9">
      <w:pPr>
        <w:spacing w:before="0" w:after="0" w:line="240" w:lineRule="auto"/>
      </w:pPr>
      <w:r>
        <w:separator/>
      </w:r>
    </w:p>
  </w:endnote>
  <w:endnote w:type="continuationSeparator" w:id="0">
    <w:p w14:paraId="75D055DB" w14:textId="77777777" w:rsidR="00017E7C" w:rsidRDefault="00017E7C" w:rsidP="005B05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401"/>
      <w:gridCol w:w="3969"/>
    </w:tblGrid>
    <w:tr w:rsidR="001C366C" w:rsidRPr="001D298C" w14:paraId="0B4491E1" w14:textId="77777777" w:rsidTr="00ED785E">
      <w:tc>
        <w:tcPr>
          <w:tcW w:w="3094" w:type="dxa"/>
        </w:tcPr>
        <w:p w14:paraId="0CD9B3D5" w14:textId="77777777" w:rsidR="001C366C" w:rsidRPr="001D298C" w:rsidRDefault="001C366C" w:rsidP="00D234FA">
          <w:pPr>
            <w:pStyle w:val="Footer"/>
            <w:spacing w:before="24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64BD6">
            <w:rPr>
              <w:b/>
              <w:noProof/>
            </w:rPr>
            <w:t>4</w:t>
          </w:r>
          <w:r w:rsidRPr="001D298C">
            <w:rPr>
              <w:b/>
              <w:noProof/>
            </w:rPr>
            <w:fldChar w:fldCharType="end"/>
          </w:r>
        </w:p>
      </w:tc>
      <w:tc>
        <w:tcPr>
          <w:tcW w:w="2401" w:type="dxa"/>
        </w:tcPr>
        <w:p w14:paraId="16D4B179" w14:textId="77777777" w:rsidR="001C366C" w:rsidRPr="001D298C" w:rsidRDefault="001C366C" w:rsidP="00D234FA">
          <w:pPr>
            <w:pStyle w:val="Footer"/>
            <w:spacing w:before="240"/>
            <w:ind w:left="0"/>
            <w:rPr>
              <w:b/>
            </w:rPr>
          </w:pPr>
        </w:p>
      </w:tc>
      <w:tc>
        <w:tcPr>
          <w:tcW w:w="3969" w:type="dxa"/>
        </w:tcPr>
        <w:p w14:paraId="78A9202F" w14:textId="662F6ADA" w:rsidR="001C366C" w:rsidRPr="001D298C" w:rsidRDefault="00017E7C" w:rsidP="00D234FA">
          <w:pPr>
            <w:pStyle w:val="Footer"/>
            <w:spacing w:before="240"/>
            <w:ind w:left="0"/>
            <w:jc w:val="right"/>
            <w:rPr>
              <w:b/>
            </w:rPr>
          </w:pPr>
          <w:sdt>
            <w:sdtPr>
              <w:rPr>
                <w:b/>
              </w:rPr>
              <w:id w:val="-1910380381"/>
              <w:docPartObj>
                <w:docPartGallery w:val="Page Numbers (Bottom of Page)"/>
                <w:docPartUnique/>
              </w:docPartObj>
            </w:sdtPr>
            <w:sdtEndPr>
              <w:rPr>
                <w:noProof/>
              </w:rPr>
            </w:sdtEndPr>
            <w:sdtContent>
              <w:r w:rsidR="001C366C" w:rsidRPr="001D298C">
                <w:rPr>
                  <w:b/>
                </w:rPr>
                <w:t xml:space="preserve"> </w:t>
              </w:r>
              <w:r w:rsidR="001C366C">
                <w:rPr>
                  <w:b/>
                </w:rPr>
                <w:t xml:space="preserve">    </w:t>
              </w:r>
              <w:sdt>
                <w:sdtPr>
                  <w:rPr>
                    <w:b/>
                  </w:rPr>
                  <w:alias w:val="Title"/>
                  <w:tag w:val=""/>
                  <w:id w:val="329471"/>
                  <w:dataBinding w:prefixMappings="xmlns:ns0='http://purl.org/dc/elements/1.1/' xmlns:ns1='http://schemas.openxmlformats.org/package/2006/metadata/core-properties' " w:xpath="/ns1:coreProperties[1]/ns0:title[1]" w:storeItemID="{6C3C8BC8-F283-45AE-878A-BAB7291924A1}"/>
                  <w:text/>
                </w:sdtPr>
                <w:sdtEndPr/>
                <w:sdtContent>
                  <w:r w:rsidR="003F17FF">
                    <w:rPr>
                      <w:b/>
                    </w:rPr>
                    <w:t>Contract Management Plan</w:t>
                  </w:r>
                </w:sdtContent>
              </w:sdt>
            </w:sdtContent>
          </w:sdt>
        </w:p>
      </w:tc>
    </w:tr>
  </w:tbl>
  <w:p w14:paraId="609D204E" w14:textId="77777777" w:rsidR="001C366C" w:rsidRDefault="001C3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28"/>
      <w:gridCol w:w="5104"/>
    </w:tblGrid>
    <w:tr w:rsidR="001C366C" w:rsidRPr="001D298C" w14:paraId="2419FDD2" w14:textId="77777777" w:rsidTr="00ED785E">
      <w:tc>
        <w:tcPr>
          <w:tcW w:w="3094" w:type="dxa"/>
        </w:tcPr>
        <w:p w14:paraId="55CAD73F" w14:textId="77777777" w:rsidR="001C366C" w:rsidRPr="001D298C" w:rsidRDefault="001C366C" w:rsidP="00197491">
          <w:pPr>
            <w:pStyle w:val="Footer"/>
            <w:spacing w:before="120"/>
            <w:ind w:left="0"/>
            <w:rPr>
              <w:b/>
            </w:rPr>
          </w:pPr>
        </w:p>
      </w:tc>
      <w:tc>
        <w:tcPr>
          <w:tcW w:w="3041" w:type="dxa"/>
        </w:tcPr>
        <w:p w14:paraId="61B08292" w14:textId="77777777" w:rsidR="001C366C" w:rsidRPr="001D298C" w:rsidRDefault="001C366C" w:rsidP="00197491">
          <w:pPr>
            <w:pStyle w:val="Footer"/>
            <w:spacing w:before="120"/>
            <w:ind w:left="0"/>
            <w:rPr>
              <w:b/>
            </w:rPr>
          </w:pPr>
        </w:p>
      </w:tc>
      <w:tc>
        <w:tcPr>
          <w:tcW w:w="8007" w:type="dxa"/>
        </w:tcPr>
        <w:p w14:paraId="4B8E1074" w14:textId="77777777" w:rsidR="001C366C" w:rsidRPr="001D298C" w:rsidRDefault="001C366C" w:rsidP="00197491">
          <w:pPr>
            <w:pStyle w:val="Footer"/>
            <w:spacing w:before="120"/>
            <w:ind w:left="0"/>
            <w:jc w:val="right"/>
            <w:rPr>
              <w:b/>
            </w:rPr>
          </w:pPr>
          <w:r w:rsidRPr="001D298C">
            <w:rPr>
              <w:b/>
            </w:rPr>
            <w:t xml:space="preserve">Page </w:t>
          </w:r>
          <w:sdt>
            <w:sdtPr>
              <w:rPr>
                <w:b/>
              </w:rPr>
              <w:id w:val="-1773470366"/>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8E3C44">
                <w:rPr>
                  <w:b/>
                  <w:noProof/>
                </w:rPr>
                <w:t>3</w:t>
              </w:r>
              <w:r w:rsidRPr="001D298C">
                <w:rPr>
                  <w:b/>
                  <w:noProof/>
                </w:rPr>
                <w:fldChar w:fldCharType="end"/>
              </w:r>
            </w:sdtContent>
          </w:sdt>
        </w:p>
      </w:tc>
    </w:tr>
  </w:tbl>
  <w:p w14:paraId="142B264D" w14:textId="77777777" w:rsidR="001C366C" w:rsidRDefault="001C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94"/>
      <w:gridCol w:w="4201"/>
    </w:tblGrid>
    <w:tr w:rsidR="001C366C" w:rsidRPr="001D298C" w14:paraId="4AF78510" w14:textId="77777777" w:rsidTr="00ED785E">
      <w:tc>
        <w:tcPr>
          <w:tcW w:w="3085" w:type="dxa"/>
        </w:tcPr>
        <w:sdt>
          <w:sdtPr>
            <w:rPr>
              <w:rFonts w:cs="Arial"/>
              <w:b/>
              <w:sz w:val="24"/>
            </w:rPr>
            <w:alias w:val="Title"/>
            <w:tag w:val=""/>
            <w:id w:val="1341821441"/>
            <w:dataBinding w:prefixMappings="xmlns:ns0='http://purl.org/dc/elements/1.1/' xmlns:ns1='http://schemas.openxmlformats.org/package/2006/metadata/core-properties' " w:xpath="/ns1:coreProperties[1]/ns0:title[1]" w:storeItemID="{6C3C8BC8-F283-45AE-878A-BAB7291924A1}"/>
            <w:text/>
          </w:sdtPr>
          <w:sdtEndPr/>
          <w:sdtContent>
            <w:p w14:paraId="74A8A149" w14:textId="125E0D14" w:rsidR="001C366C" w:rsidRPr="001D298C" w:rsidRDefault="003F17FF" w:rsidP="001D298C">
              <w:pPr>
                <w:pStyle w:val="Footer"/>
                <w:spacing w:before="240"/>
                <w:ind w:left="0"/>
                <w:rPr>
                  <w:b/>
                </w:rPr>
              </w:pPr>
              <w:r>
                <w:rPr>
                  <w:rFonts w:cs="Arial"/>
                  <w:b/>
                  <w:sz w:val="24"/>
                </w:rPr>
                <w:t>Contract Management Plan</w:t>
              </w:r>
            </w:p>
          </w:sdtContent>
        </w:sdt>
      </w:tc>
      <w:tc>
        <w:tcPr>
          <w:tcW w:w="1894" w:type="dxa"/>
        </w:tcPr>
        <w:p w14:paraId="04407538" w14:textId="77777777" w:rsidR="001C366C" w:rsidRPr="001D298C" w:rsidRDefault="001C366C" w:rsidP="001D298C">
          <w:pPr>
            <w:pStyle w:val="Footer"/>
            <w:spacing w:before="240"/>
            <w:ind w:left="0"/>
            <w:rPr>
              <w:b/>
            </w:rPr>
          </w:pPr>
        </w:p>
      </w:tc>
      <w:tc>
        <w:tcPr>
          <w:tcW w:w="4201" w:type="dxa"/>
        </w:tcPr>
        <w:p w14:paraId="37DD9706" w14:textId="77777777" w:rsidR="001C366C" w:rsidRPr="001D298C" w:rsidRDefault="001C366C" w:rsidP="001D298C">
          <w:pPr>
            <w:pStyle w:val="Footer"/>
            <w:spacing w:before="240"/>
            <w:ind w:left="0"/>
            <w:jc w:val="right"/>
            <w:rPr>
              <w:b/>
            </w:rPr>
          </w:pPr>
          <w:r w:rsidRPr="001D298C">
            <w:rPr>
              <w:b/>
            </w:rPr>
            <w:t xml:space="preserve">Page </w:t>
          </w:r>
          <w:sdt>
            <w:sdtPr>
              <w:rPr>
                <w:b/>
              </w:rPr>
              <w:id w:val="1062908482"/>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922624">
                <w:rPr>
                  <w:b/>
                  <w:noProof/>
                </w:rPr>
                <w:t>5</w:t>
              </w:r>
              <w:r w:rsidRPr="001D298C">
                <w:rPr>
                  <w:b/>
                  <w:noProof/>
                </w:rPr>
                <w:fldChar w:fldCharType="end"/>
              </w:r>
            </w:sdtContent>
          </w:sdt>
        </w:p>
      </w:tc>
    </w:tr>
  </w:tbl>
  <w:p w14:paraId="14B8A662" w14:textId="77777777" w:rsidR="001C366C" w:rsidRDefault="001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7A13" w14:textId="77777777" w:rsidR="00017E7C" w:rsidRDefault="00017E7C" w:rsidP="005B05D9">
      <w:pPr>
        <w:spacing w:before="0" w:after="0" w:line="240" w:lineRule="auto"/>
      </w:pPr>
      <w:r>
        <w:separator/>
      </w:r>
    </w:p>
  </w:footnote>
  <w:footnote w:type="continuationSeparator" w:id="0">
    <w:p w14:paraId="2999DBAA" w14:textId="77777777" w:rsidR="00017E7C" w:rsidRDefault="00017E7C" w:rsidP="005B05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2995"/>
      <w:gridCol w:w="3015"/>
    </w:tblGrid>
    <w:tr w:rsidR="001C366C" w14:paraId="7BA46D87" w14:textId="77777777" w:rsidTr="00D234FA">
      <w:trPr>
        <w:trHeight w:val="558"/>
      </w:trPr>
      <w:tc>
        <w:tcPr>
          <w:tcW w:w="3528" w:type="dxa"/>
        </w:tcPr>
        <w:p w14:paraId="65CE64B6" w14:textId="77777777" w:rsidR="001C366C" w:rsidRDefault="001C366C" w:rsidP="00D234FA">
          <w:pPr>
            <w:pStyle w:val="Header"/>
            <w:ind w:left="0"/>
          </w:pPr>
          <w:r>
            <w:rPr>
              <w:noProof/>
              <w:lang w:eastAsia="en-GB"/>
            </w:rPr>
            <w:drawing>
              <wp:anchor distT="0" distB="0" distL="114300" distR="114300" simplePos="0" relativeHeight="251660288" behindDoc="0" locked="0" layoutInCell="1" allowOverlap="1" wp14:anchorId="38E261AA" wp14:editId="5FC99132">
                <wp:simplePos x="0" y="0"/>
                <wp:positionH relativeFrom="column">
                  <wp:posOffset>-75756</wp:posOffset>
                </wp:positionH>
                <wp:positionV relativeFrom="paragraph">
                  <wp:posOffset>-139377</wp:posOffset>
                </wp:positionV>
                <wp:extent cx="82232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39FA89B0" w14:textId="77777777" w:rsidR="001C366C" w:rsidRDefault="001C366C" w:rsidP="00D234FA">
          <w:pPr>
            <w:pStyle w:val="Header"/>
            <w:ind w:left="0"/>
          </w:pPr>
        </w:p>
      </w:tc>
      <w:tc>
        <w:tcPr>
          <w:tcW w:w="3070" w:type="dxa"/>
        </w:tcPr>
        <w:p w14:paraId="5B80EA2B" w14:textId="77777777" w:rsidR="001C366C" w:rsidRPr="006012CC" w:rsidRDefault="001C366C" w:rsidP="00D234FA">
          <w:pPr>
            <w:pStyle w:val="Header"/>
            <w:spacing w:before="240"/>
            <w:ind w:left="0"/>
            <w:jc w:val="right"/>
            <w:rPr>
              <w:b/>
            </w:rPr>
          </w:pPr>
          <w:r w:rsidRPr="006012CC">
            <w:rPr>
              <w:b/>
            </w:rPr>
            <w:t>IT Services</w:t>
          </w:r>
        </w:p>
      </w:tc>
    </w:tr>
  </w:tbl>
  <w:p w14:paraId="6E0AC22F" w14:textId="77777777" w:rsidR="001C366C" w:rsidRDefault="001C366C" w:rsidP="00E25FE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1958"/>
      <w:gridCol w:w="5255"/>
    </w:tblGrid>
    <w:tr w:rsidR="001C366C" w14:paraId="5B5BC551" w14:textId="77777777" w:rsidTr="00ED785E">
      <w:trPr>
        <w:trHeight w:val="558"/>
      </w:trPr>
      <w:tc>
        <w:tcPr>
          <w:tcW w:w="3528" w:type="dxa"/>
        </w:tcPr>
        <w:p w14:paraId="00C4C582" w14:textId="77777777" w:rsidR="001C366C" w:rsidRDefault="001C366C">
          <w:pPr>
            <w:pStyle w:val="Header"/>
            <w:ind w:left="0"/>
          </w:pPr>
          <w:r>
            <w:rPr>
              <w:noProof/>
              <w:lang w:eastAsia="en-GB"/>
            </w:rPr>
            <w:drawing>
              <wp:anchor distT="0" distB="0" distL="114300" distR="114300" simplePos="0" relativeHeight="251658240" behindDoc="0" locked="0" layoutInCell="1" allowOverlap="1" wp14:anchorId="52D40E38" wp14:editId="2C325921">
                <wp:simplePos x="0" y="0"/>
                <wp:positionH relativeFrom="column">
                  <wp:posOffset>-75756</wp:posOffset>
                </wp:positionH>
                <wp:positionV relativeFrom="paragraph">
                  <wp:posOffset>-139377</wp:posOffset>
                </wp:positionV>
                <wp:extent cx="82232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17D9CB9E" w14:textId="77777777" w:rsidR="001C366C" w:rsidRDefault="001C366C">
          <w:pPr>
            <w:pStyle w:val="Header"/>
            <w:ind w:left="0"/>
          </w:pPr>
        </w:p>
      </w:tc>
      <w:tc>
        <w:tcPr>
          <w:tcW w:w="8004" w:type="dxa"/>
        </w:tcPr>
        <w:p w14:paraId="19653981" w14:textId="77777777" w:rsidR="001C366C" w:rsidRPr="006012CC" w:rsidRDefault="001C366C" w:rsidP="006012CC">
          <w:pPr>
            <w:pStyle w:val="Header"/>
            <w:spacing w:before="240"/>
            <w:ind w:left="0"/>
            <w:jc w:val="right"/>
            <w:rPr>
              <w:b/>
            </w:rPr>
          </w:pPr>
          <w:r w:rsidRPr="006012CC">
            <w:rPr>
              <w:b/>
            </w:rPr>
            <w:t>IT Services</w:t>
          </w:r>
        </w:p>
      </w:tc>
    </w:tr>
  </w:tbl>
  <w:p w14:paraId="6AADA680" w14:textId="77777777" w:rsidR="001C366C" w:rsidRDefault="001C3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4394"/>
    </w:tblGrid>
    <w:tr w:rsidR="001C366C" w14:paraId="1A22D826" w14:textId="77777777" w:rsidTr="00ED785E">
      <w:trPr>
        <w:trHeight w:val="558"/>
      </w:trPr>
      <w:tc>
        <w:tcPr>
          <w:tcW w:w="3528" w:type="dxa"/>
        </w:tcPr>
        <w:p w14:paraId="5610B3AB" w14:textId="77777777" w:rsidR="001C366C" w:rsidRDefault="001C366C" w:rsidP="00D234FA">
          <w:pPr>
            <w:pStyle w:val="Header"/>
            <w:ind w:left="0"/>
          </w:pPr>
          <w:r>
            <w:rPr>
              <w:noProof/>
              <w:lang w:eastAsia="en-GB"/>
            </w:rPr>
            <w:drawing>
              <wp:anchor distT="0" distB="0" distL="114300" distR="114300" simplePos="0" relativeHeight="251659264" behindDoc="0" locked="0" layoutInCell="1" allowOverlap="1" wp14:anchorId="755745E6" wp14:editId="3021786D">
                <wp:simplePos x="0" y="0"/>
                <wp:positionH relativeFrom="column">
                  <wp:posOffset>-75756</wp:posOffset>
                </wp:positionH>
                <wp:positionV relativeFrom="paragraph">
                  <wp:posOffset>-139377</wp:posOffset>
                </wp:positionV>
                <wp:extent cx="822325" cy="425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59C99DA8" w14:textId="77777777" w:rsidR="001C366C" w:rsidRDefault="001C366C" w:rsidP="00D234FA">
          <w:pPr>
            <w:pStyle w:val="Header"/>
            <w:ind w:left="0"/>
          </w:pPr>
        </w:p>
      </w:tc>
      <w:sdt>
        <w:sdtPr>
          <w:rPr>
            <w:b/>
          </w:rPr>
          <w:alias w:val="Classification"/>
          <w:tag w:val="Classification"/>
          <w:id w:val="1655171024"/>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tc>
            <w:tcPr>
              <w:tcW w:w="4394" w:type="dxa"/>
            </w:tcPr>
            <w:p w14:paraId="26B21D82" w14:textId="4D5177D9" w:rsidR="001C366C" w:rsidRPr="006012CC" w:rsidRDefault="00712543" w:rsidP="00D234FA">
              <w:pPr>
                <w:pStyle w:val="Header"/>
                <w:spacing w:before="240"/>
                <w:ind w:left="0"/>
                <w:jc w:val="right"/>
                <w:rPr>
                  <w:b/>
                </w:rPr>
              </w:pPr>
              <w:r>
                <w:rPr>
                  <w:b/>
                </w:rPr>
                <w:t>Management</w:t>
              </w:r>
            </w:p>
          </w:tc>
        </w:sdtContent>
      </w:sdt>
    </w:tr>
  </w:tbl>
  <w:p w14:paraId="45CAEE10" w14:textId="77777777" w:rsidR="001C366C" w:rsidRDefault="001C366C" w:rsidP="00E25FE8">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1916"/>
      <w:gridCol w:w="5346"/>
    </w:tblGrid>
    <w:tr w:rsidR="001C366C" w14:paraId="7D163BB3" w14:textId="77777777" w:rsidTr="00ED785E">
      <w:trPr>
        <w:trHeight w:val="558"/>
      </w:trPr>
      <w:tc>
        <w:tcPr>
          <w:tcW w:w="3528" w:type="dxa"/>
        </w:tcPr>
        <w:p w14:paraId="65CF19E9" w14:textId="77777777" w:rsidR="001C366C" w:rsidRDefault="001C366C">
          <w:pPr>
            <w:pStyle w:val="Header"/>
            <w:ind w:left="0"/>
          </w:pPr>
          <w:r>
            <w:rPr>
              <w:noProof/>
              <w:lang w:eastAsia="en-GB"/>
            </w:rPr>
            <w:drawing>
              <wp:anchor distT="0" distB="0" distL="114300" distR="114300" simplePos="0" relativeHeight="251657216" behindDoc="0" locked="0" layoutInCell="1" allowOverlap="1" wp14:anchorId="0F15A86B" wp14:editId="4CEADAE6">
                <wp:simplePos x="0" y="0"/>
                <wp:positionH relativeFrom="column">
                  <wp:posOffset>-75756</wp:posOffset>
                </wp:positionH>
                <wp:positionV relativeFrom="paragraph">
                  <wp:posOffset>-139377</wp:posOffset>
                </wp:positionV>
                <wp:extent cx="822325" cy="4254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5521FB6D" w14:textId="77777777" w:rsidR="001C366C" w:rsidRDefault="001C366C">
          <w:pPr>
            <w:pStyle w:val="Header"/>
            <w:ind w:left="0"/>
          </w:pPr>
        </w:p>
      </w:tc>
      <w:tc>
        <w:tcPr>
          <w:tcW w:w="8004" w:type="dxa"/>
        </w:tcPr>
        <w:sdt>
          <w:sdtPr>
            <w:rPr>
              <w:b/>
            </w:rPr>
            <w:alias w:val="Classification"/>
            <w:tag w:val="Classification"/>
            <w:id w:val="-2053610181"/>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p w14:paraId="13B76123" w14:textId="58AF356F" w:rsidR="001C366C" w:rsidRPr="006012CC" w:rsidRDefault="00712543" w:rsidP="006012CC">
              <w:pPr>
                <w:pStyle w:val="Header"/>
                <w:spacing w:before="240"/>
                <w:ind w:left="0"/>
                <w:jc w:val="right"/>
                <w:rPr>
                  <w:b/>
                </w:rPr>
              </w:pPr>
              <w:r>
                <w:rPr>
                  <w:b/>
                </w:rPr>
                <w:t>Management</w:t>
              </w:r>
            </w:p>
          </w:sdtContent>
        </w:sdt>
      </w:tc>
    </w:tr>
  </w:tbl>
  <w:p w14:paraId="58FD46E0" w14:textId="77777777" w:rsidR="001C366C" w:rsidRDefault="001C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363"/>
    <w:multiLevelType w:val="hybridMultilevel"/>
    <w:tmpl w:val="958C80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713DA0"/>
    <w:multiLevelType w:val="hybridMultilevel"/>
    <w:tmpl w:val="D9A4F1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B07B8D"/>
    <w:multiLevelType w:val="hybridMultilevel"/>
    <w:tmpl w:val="2FB46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2DE0D15"/>
    <w:multiLevelType w:val="hybridMultilevel"/>
    <w:tmpl w:val="EB5CD3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B54486"/>
    <w:multiLevelType w:val="hybridMultilevel"/>
    <w:tmpl w:val="39C80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4646D50"/>
    <w:multiLevelType w:val="hybridMultilevel"/>
    <w:tmpl w:val="AAD43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7F0041B"/>
    <w:multiLevelType w:val="hybridMultilevel"/>
    <w:tmpl w:val="520E78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9A45373"/>
    <w:multiLevelType w:val="hybridMultilevel"/>
    <w:tmpl w:val="4BF697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AAC7310"/>
    <w:multiLevelType w:val="multilevel"/>
    <w:tmpl w:val="1A9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44BD0"/>
    <w:multiLevelType w:val="hybridMultilevel"/>
    <w:tmpl w:val="7F92A0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EB66D0C"/>
    <w:multiLevelType w:val="hybridMultilevel"/>
    <w:tmpl w:val="65E09D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8B4A8A"/>
    <w:multiLevelType w:val="hybridMultilevel"/>
    <w:tmpl w:val="CAA0ED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3B16EAE"/>
    <w:multiLevelType w:val="hybridMultilevel"/>
    <w:tmpl w:val="A71A3F1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650151D"/>
    <w:multiLevelType w:val="hybridMultilevel"/>
    <w:tmpl w:val="69729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A61179A"/>
    <w:multiLevelType w:val="hybridMultilevel"/>
    <w:tmpl w:val="D4D8DB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DD62E8E"/>
    <w:multiLevelType w:val="hybridMultilevel"/>
    <w:tmpl w:val="ABCC5F04"/>
    <w:lvl w:ilvl="0" w:tplc="08090001">
      <w:start w:val="1"/>
      <w:numFmt w:val="bullet"/>
      <w:lvlText w:val=""/>
      <w:lvlJc w:val="left"/>
      <w:pPr>
        <w:ind w:left="1440" w:hanging="360"/>
      </w:pPr>
      <w:rPr>
        <w:rFonts w:ascii="Symbol" w:hAnsi="Symbol" w:hint="default"/>
      </w:rPr>
    </w:lvl>
    <w:lvl w:ilvl="1" w:tplc="B616D886">
      <w:numFmt w:val="bullet"/>
      <w:lvlText w:val="•"/>
      <w:lvlJc w:val="left"/>
      <w:pPr>
        <w:ind w:left="2160" w:hanging="360"/>
      </w:pPr>
      <w:rPr>
        <w:rFonts w:ascii="Calibri" w:eastAsiaTheme="minorHAnsi" w:hAnsi="Calibri" w:cs="Calibri"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2425AB7"/>
    <w:multiLevelType w:val="hybridMultilevel"/>
    <w:tmpl w:val="C67C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25069CF"/>
    <w:multiLevelType w:val="hybridMultilevel"/>
    <w:tmpl w:val="E83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97CB0"/>
    <w:multiLevelType w:val="hybridMultilevel"/>
    <w:tmpl w:val="5E24E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C9C69B2"/>
    <w:multiLevelType w:val="hybridMultilevel"/>
    <w:tmpl w:val="1EF62E96"/>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EB27E7B"/>
    <w:multiLevelType w:val="hybridMultilevel"/>
    <w:tmpl w:val="1D4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E38C1"/>
    <w:multiLevelType w:val="hybridMultilevel"/>
    <w:tmpl w:val="F69EA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A6591"/>
    <w:multiLevelType w:val="hybridMultilevel"/>
    <w:tmpl w:val="60CE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E27363"/>
    <w:multiLevelType w:val="hybridMultilevel"/>
    <w:tmpl w:val="E11ED05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4B16B9E"/>
    <w:multiLevelType w:val="hybridMultilevel"/>
    <w:tmpl w:val="E2B49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92C6A4D"/>
    <w:multiLevelType w:val="hybridMultilevel"/>
    <w:tmpl w:val="FC7E213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53060B"/>
    <w:multiLevelType w:val="hybridMultilevel"/>
    <w:tmpl w:val="11F0AA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C2E58EA"/>
    <w:multiLevelType w:val="hybridMultilevel"/>
    <w:tmpl w:val="C82863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273583D"/>
    <w:multiLevelType w:val="hybridMultilevel"/>
    <w:tmpl w:val="3746C6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308154A"/>
    <w:multiLevelType w:val="hybridMultilevel"/>
    <w:tmpl w:val="BE6A91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3534E3B"/>
    <w:multiLevelType w:val="hybridMultilevel"/>
    <w:tmpl w:val="CF9E7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3A0BE1"/>
    <w:multiLevelType w:val="hybridMultilevel"/>
    <w:tmpl w:val="CE92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72FA0"/>
    <w:multiLevelType w:val="hybridMultilevel"/>
    <w:tmpl w:val="A07C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8F2B79"/>
    <w:multiLevelType w:val="hybridMultilevel"/>
    <w:tmpl w:val="229AF7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02858"/>
    <w:multiLevelType w:val="hybridMultilevel"/>
    <w:tmpl w:val="DB26F64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663A1F2A">
      <w:numFmt w:val="bullet"/>
      <w:lvlText w:val="•"/>
      <w:lvlJc w:val="left"/>
      <w:pPr>
        <w:ind w:left="2727" w:hanging="360"/>
      </w:pPr>
      <w:rPr>
        <w:rFonts w:ascii="Calibri" w:eastAsiaTheme="minorHAnsi"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8B9520A"/>
    <w:multiLevelType w:val="hybridMultilevel"/>
    <w:tmpl w:val="1270C944"/>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8CD3EBF"/>
    <w:multiLevelType w:val="hybridMultilevel"/>
    <w:tmpl w:val="DB9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07E7E"/>
    <w:multiLevelType w:val="hybridMultilevel"/>
    <w:tmpl w:val="EEB40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F9455D3"/>
    <w:multiLevelType w:val="hybridMultilevel"/>
    <w:tmpl w:val="6BA034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96C14"/>
    <w:multiLevelType w:val="hybridMultilevel"/>
    <w:tmpl w:val="2B8AB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FA1E3F"/>
    <w:multiLevelType w:val="hybridMultilevel"/>
    <w:tmpl w:val="1B8C40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08667943">
    <w:abstractNumId w:val="20"/>
  </w:num>
  <w:num w:numId="2" w16cid:durableId="1434014374">
    <w:abstractNumId w:val="17"/>
  </w:num>
  <w:num w:numId="3" w16cid:durableId="2132435687">
    <w:abstractNumId w:val="42"/>
  </w:num>
  <w:num w:numId="4" w16cid:durableId="1647471730">
    <w:abstractNumId w:val="8"/>
  </w:num>
  <w:num w:numId="5" w16cid:durableId="805856988">
    <w:abstractNumId w:val="16"/>
  </w:num>
  <w:num w:numId="6" w16cid:durableId="1297029629">
    <w:abstractNumId w:val="28"/>
  </w:num>
  <w:num w:numId="7" w16cid:durableId="1713380193">
    <w:abstractNumId w:val="3"/>
  </w:num>
  <w:num w:numId="8" w16cid:durableId="1751080837">
    <w:abstractNumId w:val="18"/>
  </w:num>
  <w:num w:numId="9" w16cid:durableId="1891577210">
    <w:abstractNumId w:val="4"/>
  </w:num>
  <w:num w:numId="10" w16cid:durableId="1951743678">
    <w:abstractNumId w:val="2"/>
  </w:num>
  <w:num w:numId="11" w16cid:durableId="1766224326">
    <w:abstractNumId w:val="0"/>
  </w:num>
  <w:num w:numId="12" w16cid:durableId="346366094">
    <w:abstractNumId w:val="14"/>
  </w:num>
  <w:num w:numId="13" w16cid:durableId="1428307507">
    <w:abstractNumId w:val="33"/>
  </w:num>
  <w:num w:numId="14" w16cid:durableId="1303465711">
    <w:abstractNumId w:val="35"/>
  </w:num>
  <w:num w:numId="15" w16cid:durableId="866455158">
    <w:abstractNumId w:val="43"/>
  </w:num>
  <w:num w:numId="16" w16cid:durableId="824200623">
    <w:abstractNumId w:val="34"/>
  </w:num>
  <w:num w:numId="17" w16cid:durableId="36977413">
    <w:abstractNumId w:val="5"/>
  </w:num>
  <w:num w:numId="18" w16cid:durableId="1601647135">
    <w:abstractNumId w:val="41"/>
  </w:num>
  <w:num w:numId="19" w16cid:durableId="1972200019">
    <w:abstractNumId w:val="39"/>
  </w:num>
  <w:num w:numId="20" w16cid:durableId="1787116762">
    <w:abstractNumId w:val="38"/>
  </w:num>
  <w:num w:numId="21" w16cid:durableId="1863744475">
    <w:abstractNumId w:val="22"/>
  </w:num>
  <w:num w:numId="22" w16cid:durableId="199637557">
    <w:abstractNumId w:val="30"/>
  </w:num>
  <w:num w:numId="23" w16cid:durableId="466357625">
    <w:abstractNumId w:val="12"/>
  </w:num>
  <w:num w:numId="24" w16cid:durableId="1029457443">
    <w:abstractNumId w:val="23"/>
  </w:num>
  <w:num w:numId="25" w16cid:durableId="806125278">
    <w:abstractNumId w:val="26"/>
  </w:num>
  <w:num w:numId="26" w16cid:durableId="741684989">
    <w:abstractNumId w:val="24"/>
  </w:num>
  <w:num w:numId="27" w16cid:durableId="202331733">
    <w:abstractNumId w:val="19"/>
  </w:num>
  <w:num w:numId="28" w16cid:durableId="316881358">
    <w:abstractNumId w:val="37"/>
  </w:num>
  <w:num w:numId="29" w16cid:durableId="177086886">
    <w:abstractNumId w:val="1"/>
  </w:num>
  <w:num w:numId="30" w16cid:durableId="2093352144">
    <w:abstractNumId w:val="25"/>
  </w:num>
  <w:num w:numId="31" w16cid:durableId="349766876">
    <w:abstractNumId w:val="13"/>
  </w:num>
  <w:num w:numId="32" w16cid:durableId="996150754">
    <w:abstractNumId w:val="27"/>
  </w:num>
  <w:num w:numId="33" w16cid:durableId="1182861949">
    <w:abstractNumId w:val="7"/>
  </w:num>
  <w:num w:numId="34" w16cid:durableId="958537498">
    <w:abstractNumId w:val="31"/>
  </w:num>
  <w:num w:numId="35" w16cid:durableId="1379092102">
    <w:abstractNumId w:val="32"/>
  </w:num>
  <w:num w:numId="36" w16cid:durableId="884564589">
    <w:abstractNumId w:val="21"/>
  </w:num>
  <w:num w:numId="37" w16cid:durableId="1938293585">
    <w:abstractNumId w:val="36"/>
  </w:num>
  <w:num w:numId="38" w16cid:durableId="2016301714">
    <w:abstractNumId w:val="40"/>
  </w:num>
  <w:num w:numId="39" w16cid:durableId="793672063">
    <w:abstractNumId w:val="15"/>
  </w:num>
  <w:num w:numId="40" w16cid:durableId="579173532">
    <w:abstractNumId w:val="29"/>
  </w:num>
  <w:num w:numId="41" w16cid:durableId="1116951291">
    <w:abstractNumId w:val="11"/>
  </w:num>
  <w:num w:numId="42" w16cid:durableId="2034572113">
    <w:abstractNumId w:val="10"/>
  </w:num>
  <w:num w:numId="43" w16cid:durableId="1761442194">
    <w:abstractNumId w:val="9"/>
  </w:num>
  <w:num w:numId="44" w16cid:durableId="1134327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3"/>
    <w:rsid w:val="00002734"/>
    <w:rsid w:val="00003CD8"/>
    <w:rsid w:val="000064CD"/>
    <w:rsid w:val="00010D8A"/>
    <w:rsid w:val="00012552"/>
    <w:rsid w:val="00017E7C"/>
    <w:rsid w:val="00020E92"/>
    <w:rsid w:val="00024210"/>
    <w:rsid w:val="00032D41"/>
    <w:rsid w:val="00042F63"/>
    <w:rsid w:val="00052E45"/>
    <w:rsid w:val="00060EE7"/>
    <w:rsid w:val="00063DEB"/>
    <w:rsid w:val="0008595F"/>
    <w:rsid w:val="0009300B"/>
    <w:rsid w:val="000A5BE7"/>
    <w:rsid w:val="000C25A5"/>
    <w:rsid w:val="000D1B2B"/>
    <w:rsid w:val="000D1BB3"/>
    <w:rsid w:val="000D25AD"/>
    <w:rsid w:val="000E0366"/>
    <w:rsid w:val="000E0C1B"/>
    <w:rsid w:val="000E5966"/>
    <w:rsid w:val="000F0A3E"/>
    <w:rsid w:val="000F3E46"/>
    <w:rsid w:val="000F5A2C"/>
    <w:rsid w:val="00111418"/>
    <w:rsid w:val="001137ED"/>
    <w:rsid w:val="0012199E"/>
    <w:rsid w:val="00123281"/>
    <w:rsid w:val="0013769A"/>
    <w:rsid w:val="00141ACB"/>
    <w:rsid w:val="0014282F"/>
    <w:rsid w:val="00146ACB"/>
    <w:rsid w:val="00162BE3"/>
    <w:rsid w:val="00163BF9"/>
    <w:rsid w:val="00167FA5"/>
    <w:rsid w:val="001709BB"/>
    <w:rsid w:val="00175A2E"/>
    <w:rsid w:val="00185862"/>
    <w:rsid w:val="001935E0"/>
    <w:rsid w:val="00197491"/>
    <w:rsid w:val="001A069E"/>
    <w:rsid w:val="001A4558"/>
    <w:rsid w:val="001A68EF"/>
    <w:rsid w:val="001B2A5E"/>
    <w:rsid w:val="001B4411"/>
    <w:rsid w:val="001B604A"/>
    <w:rsid w:val="001B7929"/>
    <w:rsid w:val="001C366C"/>
    <w:rsid w:val="001D1C1C"/>
    <w:rsid w:val="001D298C"/>
    <w:rsid w:val="001D5591"/>
    <w:rsid w:val="001D7FF5"/>
    <w:rsid w:val="001E605E"/>
    <w:rsid w:val="00204068"/>
    <w:rsid w:val="00214446"/>
    <w:rsid w:val="002167B8"/>
    <w:rsid w:val="002234B4"/>
    <w:rsid w:val="00225C56"/>
    <w:rsid w:val="00227CA4"/>
    <w:rsid w:val="00227EE3"/>
    <w:rsid w:val="002357E6"/>
    <w:rsid w:val="00235860"/>
    <w:rsid w:val="0023746F"/>
    <w:rsid w:val="00244C0F"/>
    <w:rsid w:val="00272E26"/>
    <w:rsid w:val="00272FF4"/>
    <w:rsid w:val="0029080A"/>
    <w:rsid w:val="00292414"/>
    <w:rsid w:val="00295535"/>
    <w:rsid w:val="002B26ED"/>
    <w:rsid w:val="002C1B13"/>
    <w:rsid w:val="002C3F7E"/>
    <w:rsid w:val="002C755A"/>
    <w:rsid w:val="002C7626"/>
    <w:rsid w:val="002D2CE8"/>
    <w:rsid w:val="0030462A"/>
    <w:rsid w:val="003072EB"/>
    <w:rsid w:val="00307CEB"/>
    <w:rsid w:val="00312B3C"/>
    <w:rsid w:val="0031686D"/>
    <w:rsid w:val="00316D72"/>
    <w:rsid w:val="00316FB4"/>
    <w:rsid w:val="00317A27"/>
    <w:rsid w:val="0032699E"/>
    <w:rsid w:val="00331A60"/>
    <w:rsid w:val="00335B83"/>
    <w:rsid w:val="00342B37"/>
    <w:rsid w:val="003525A8"/>
    <w:rsid w:val="00353161"/>
    <w:rsid w:val="00357D95"/>
    <w:rsid w:val="00363852"/>
    <w:rsid w:val="00372F2B"/>
    <w:rsid w:val="00387F63"/>
    <w:rsid w:val="00397B12"/>
    <w:rsid w:val="003A0BE8"/>
    <w:rsid w:val="003A432B"/>
    <w:rsid w:val="003A74EF"/>
    <w:rsid w:val="003B5AFD"/>
    <w:rsid w:val="003C2C43"/>
    <w:rsid w:val="003D60A9"/>
    <w:rsid w:val="003E58C6"/>
    <w:rsid w:val="003F1289"/>
    <w:rsid w:val="003F17FF"/>
    <w:rsid w:val="00402A60"/>
    <w:rsid w:val="00407274"/>
    <w:rsid w:val="00410E14"/>
    <w:rsid w:val="0042058B"/>
    <w:rsid w:val="0042412E"/>
    <w:rsid w:val="00424B26"/>
    <w:rsid w:val="00427B21"/>
    <w:rsid w:val="00440E8D"/>
    <w:rsid w:val="004522D2"/>
    <w:rsid w:val="00452400"/>
    <w:rsid w:val="0045779E"/>
    <w:rsid w:val="0046011D"/>
    <w:rsid w:val="0046109E"/>
    <w:rsid w:val="00464BD6"/>
    <w:rsid w:val="00466CE5"/>
    <w:rsid w:val="00472D8B"/>
    <w:rsid w:val="004836C9"/>
    <w:rsid w:val="00492E3B"/>
    <w:rsid w:val="00496150"/>
    <w:rsid w:val="004A290C"/>
    <w:rsid w:val="004B5649"/>
    <w:rsid w:val="004B60E3"/>
    <w:rsid w:val="004B656E"/>
    <w:rsid w:val="004B702D"/>
    <w:rsid w:val="004E405B"/>
    <w:rsid w:val="004F3875"/>
    <w:rsid w:val="00500317"/>
    <w:rsid w:val="0050422A"/>
    <w:rsid w:val="0050509F"/>
    <w:rsid w:val="00505CE9"/>
    <w:rsid w:val="00513EC4"/>
    <w:rsid w:val="00516565"/>
    <w:rsid w:val="00517634"/>
    <w:rsid w:val="005178FE"/>
    <w:rsid w:val="005211B9"/>
    <w:rsid w:val="005222CD"/>
    <w:rsid w:val="00526CB9"/>
    <w:rsid w:val="0053074E"/>
    <w:rsid w:val="00536680"/>
    <w:rsid w:val="005463E4"/>
    <w:rsid w:val="00567311"/>
    <w:rsid w:val="0057651E"/>
    <w:rsid w:val="0058288B"/>
    <w:rsid w:val="00590890"/>
    <w:rsid w:val="005A749E"/>
    <w:rsid w:val="005B029B"/>
    <w:rsid w:val="005B05D9"/>
    <w:rsid w:val="005B07B0"/>
    <w:rsid w:val="005B482E"/>
    <w:rsid w:val="005B4B38"/>
    <w:rsid w:val="005B7479"/>
    <w:rsid w:val="005C4159"/>
    <w:rsid w:val="005D02E3"/>
    <w:rsid w:val="005D2B50"/>
    <w:rsid w:val="005E3AB2"/>
    <w:rsid w:val="005E7E26"/>
    <w:rsid w:val="005F1EF6"/>
    <w:rsid w:val="006012CC"/>
    <w:rsid w:val="00606FF9"/>
    <w:rsid w:val="0061256D"/>
    <w:rsid w:val="006336D6"/>
    <w:rsid w:val="00633C38"/>
    <w:rsid w:val="00634EE8"/>
    <w:rsid w:val="00636E36"/>
    <w:rsid w:val="0064490D"/>
    <w:rsid w:val="006515D8"/>
    <w:rsid w:val="00653193"/>
    <w:rsid w:val="00673C63"/>
    <w:rsid w:val="00687634"/>
    <w:rsid w:val="00692D89"/>
    <w:rsid w:val="0069440D"/>
    <w:rsid w:val="00694582"/>
    <w:rsid w:val="00696F3D"/>
    <w:rsid w:val="006A3D73"/>
    <w:rsid w:val="006A5CA4"/>
    <w:rsid w:val="006B38F6"/>
    <w:rsid w:val="006C79DF"/>
    <w:rsid w:val="006D4237"/>
    <w:rsid w:val="006D5380"/>
    <w:rsid w:val="006F05B6"/>
    <w:rsid w:val="006F3869"/>
    <w:rsid w:val="006F3C63"/>
    <w:rsid w:val="006F4720"/>
    <w:rsid w:val="006F5E05"/>
    <w:rsid w:val="0070732D"/>
    <w:rsid w:val="00712543"/>
    <w:rsid w:val="00712FF9"/>
    <w:rsid w:val="0071531E"/>
    <w:rsid w:val="00732578"/>
    <w:rsid w:val="007348D3"/>
    <w:rsid w:val="00736B6B"/>
    <w:rsid w:val="00737FFA"/>
    <w:rsid w:val="007627E4"/>
    <w:rsid w:val="00762B3B"/>
    <w:rsid w:val="007709CB"/>
    <w:rsid w:val="00776F73"/>
    <w:rsid w:val="00782C40"/>
    <w:rsid w:val="007A3505"/>
    <w:rsid w:val="007A5F10"/>
    <w:rsid w:val="007C3359"/>
    <w:rsid w:val="007C60F0"/>
    <w:rsid w:val="007C7619"/>
    <w:rsid w:val="007E0737"/>
    <w:rsid w:val="007E4BA3"/>
    <w:rsid w:val="007E698E"/>
    <w:rsid w:val="007F7215"/>
    <w:rsid w:val="008046AA"/>
    <w:rsid w:val="0081158D"/>
    <w:rsid w:val="00811C93"/>
    <w:rsid w:val="00813251"/>
    <w:rsid w:val="0081601C"/>
    <w:rsid w:val="00823B30"/>
    <w:rsid w:val="00841E28"/>
    <w:rsid w:val="00847F91"/>
    <w:rsid w:val="008519B7"/>
    <w:rsid w:val="00852502"/>
    <w:rsid w:val="00857C4F"/>
    <w:rsid w:val="00862622"/>
    <w:rsid w:val="00863D76"/>
    <w:rsid w:val="00871F40"/>
    <w:rsid w:val="00876AA9"/>
    <w:rsid w:val="00877460"/>
    <w:rsid w:val="008806E7"/>
    <w:rsid w:val="0088677A"/>
    <w:rsid w:val="008919B4"/>
    <w:rsid w:val="008A6C41"/>
    <w:rsid w:val="008C3BFF"/>
    <w:rsid w:val="008C5B42"/>
    <w:rsid w:val="008D0EE8"/>
    <w:rsid w:val="008D67EC"/>
    <w:rsid w:val="008E0FA2"/>
    <w:rsid w:val="008E3C44"/>
    <w:rsid w:val="008F14A0"/>
    <w:rsid w:val="008F3B5A"/>
    <w:rsid w:val="00914E75"/>
    <w:rsid w:val="00915EAC"/>
    <w:rsid w:val="00922624"/>
    <w:rsid w:val="00933771"/>
    <w:rsid w:val="00934C8B"/>
    <w:rsid w:val="00936246"/>
    <w:rsid w:val="00937F4C"/>
    <w:rsid w:val="00954818"/>
    <w:rsid w:val="00961CC2"/>
    <w:rsid w:val="009740B0"/>
    <w:rsid w:val="00976EF3"/>
    <w:rsid w:val="00980150"/>
    <w:rsid w:val="00997CD8"/>
    <w:rsid w:val="009A0811"/>
    <w:rsid w:val="009B1C3C"/>
    <w:rsid w:val="009B29B2"/>
    <w:rsid w:val="009C3544"/>
    <w:rsid w:val="009D2504"/>
    <w:rsid w:val="009E28F2"/>
    <w:rsid w:val="009E3CFC"/>
    <w:rsid w:val="009E7F7A"/>
    <w:rsid w:val="009F65AE"/>
    <w:rsid w:val="00A01EAE"/>
    <w:rsid w:val="00A06DF4"/>
    <w:rsid w:val="00A33F64"/>
    <w:rsid w:val="00A40097"/>
    <w:rsid w:val="00A42673"/>
    <w:rsid w:val="00A45FF7"/>
    <w:rsid w:val="00A46377"/>
    <w:rsid w:val="00A46C1A"/>
    <w:rsid w:val="00A61960"/>
    <w:rsid w:val="00A641EE"/>
    <w:rsid w:val="00A64DB9"/>
    <w:rsid w:val="00A65F5D"/>
    <w:rsid w:val="00A67414"/>
    <w:rsid w:val="00A72D70"/>
    <w:rsid w:val="00A8417A"/>
    <w:rsid w:val="00A851A5"/>
    <w:rsid w:val="00A912FB"/>
    <w:rsid w:val="00A91554"/>
    <w:rsid w:val="00AA4FEA"/>
    <w:rsid w:val="00AA6801"/>
    <w:rsid w:val="00AB6D94"/>
    <w:rsid w:val="00AC4236"/>
    <w:rsid w:val="00AD1250"/>
    <w:rsid w:val="00AD1383"/>
    <w:rsid w:val="00AE55A0"/>
    <w:rsid w:val="00AF0FE1"/>
    <w:rsid w:val="00AF5ECF"/>
    <w:rsid w:val="00B009D2"/>
    <w:rsid w:val="00B01AFB"/>
    <w:rsid w:val="00B04314"/>
    <w:rsid w:val="00B17109"/>
    <w:rsid w:val="00B35021"/>
    <w:rsid w:val="00B5001F"/>
    <w:rsid w:val="00B63E1A"/>
    <w:rsid w:val="00B67F43"/>
    <w:rsid w:val="00B74B9A"/>
    <w:rsid w:val="00B774CE"/>
    <w:rsid w:val="00B81333"/>
    <w:rsid w:val="00B81CD5"/>
    <w:rsid w:val="00BA0FB3"/>
    <w:rsid w:val="00BA2AA1"/>
    <w:rsid w:val="00BA2AA7"/>
    <w:rsid w:val="00BA2EFD"/>
    <w:rsid w:val="00BA67B2"/>
    <w:rsid w:val="00BA7020"/>
    <w:rsid w:val="00BB4BD3"/>
    <w:rsid w:val="00BC3245"/>
    <w:rsid w:val="00BD3E7E"/>
    <w:rsid w:val="00BD44A0"/>
    <w:rsid w:val="00BD46B2"/>
    <w:rsid w:val="00BD4938"/>
    <w:rsid w:val="00BE012A"/>
    <w:rsid w:val="00BE2F23"/>
    <w:rsid w:val="00BE350B"/>
    <w:rsid w:val="00BF55CA"/>
    <w:rsid w:val="00BF64E2"/>
    <w:rsid w:val="00C0344D"/>
    <w:rsid w:val="00C12645"/>
    <w:rsid w:val="00C156BA"/>
    <w:rsid w:val="00C22E1A"/>
    <w:rsid w:val="00C4081B"/>
    <w:rsid w:val="00C40F1E"/>
    <w:rsid w:val="00C41557"/>
    <w:rsid w:val="00C46917"/>
    <w:rsid w:val="00C47148"/>
    <w:rsid w:val="00C50F0F"/>
    <w:rsid w:val="00C5652F"/>
    <w:rsid w:val="00C70416"/>
    <w:rsid w:val="00C720A4"/>
    <w:rsid w:val="00C942CC"/>
    <w:rsid w:val="00CA15CC"/>
    <w:rsid w:val="00CA6740"/>
    <w:rsid w:val="00CB11FA"/>
    <w:rsid w:val="00CB2E20"/>
    <w:rsid w:val="00CB3211"/>
    <w:rsid w:val="00CC2E80"/>
    <w:rsid w:val="00CC40EE"/>
    <w:rsid w:val="00CD18D8"/>
    <w:rsid w:val="00D02E23"/>
    <w:rsid w:val="00D03467"/>
    <w:rsid w:val="00D04944"/>
    <w:rsid w:val="00D06CEA"/>
    <w:rsid w:val="00D071C8"/>
    <w:rsid w:val="00D124D7"/>
    <w:rsid w:val="00D147AA"/>
    <w:rsid w:val="00D161E7"/>
    <w:rsid w:val="00D21FA1"/>
    <w:rsid w:val="00D234FA"/>
    <w:rsid w:val="00D31BA5"/>
    <w:rsid w:val="00D32649"/>
    <w:rsid w:val="00D37593"/>
    <w:rsid w:val="00D4023B"/>
    <w:rsid w:val="00D71971"/>
    <w:rsid w:val="00D75969"/>
    <w:rsid w:val="00D75C75"/>
    <w:rsid w:val="00D876B3"/>
    <w:rsid w:val="00D91B9A"/>
    <w:rsid w:val="00DC6BB7"/>
    <w:rsid w:val="00DC7B60"/>
    <w:rsid w:val="00DD0214"/>
    <w:rsid w:val="00DD295D"/>
    <w:rsid w:val="00DD597F"/>
    <w:rsid w:val="00DE18EF"/>
    <w:rsid w:val="00DE1921"/>
    <w:rsid w:val="00DE6A80"/>
    <w:rsid w:val="00DF1EB6"/>
    <w:rsid w:val="00DF40EC"/>
    <w:rsid w:val="00E2232E"/>
    <w:rsid w:val="00E25FE8"/>
    <w:rsid w:val="00E26A6A"/>
    <w:rsid w:val="00E328E0"/>
    <w:rsid w:val="00E43E0E"/>
    <w:rsid w:val="00E4452C"/>
    <w:rsid w:val="00E53380"/>
    <w:rsid w:val="00E66AF1"/>
    <w:rsid w:val="00E70D77"/>
    <w:rsid w:val="00E777DC"/>
    <w:rsid w:val="00E77B78"/>
    <w:rsid w:val="00E77D70"/>
    <w:rsid w:val="00E80685"/>
    <w:rsid w:val="00EA6F99"/>
    <w:rsid w:val="00EB19EC"/>
    <w:rsid w:val="00EC0E8D"/>
    <w:rsid w:val="00EC1121"/>
    <w:rsid w:val="00EC4BC8"/>
    <w:rsid w:val="00ED2317"/>
    <w:rsid w:val="00ED2866"/>
    <w:rsid w:val="00ED6A3A"/>
    <w:rsid w:val="00ED785E"/>
    <w:rsid w:val="00EE209F"/>
    <w:rsid w:val="00EE23F2"/>
    <w:rsid w:val="00EF37F2"/>
    <w:rsid w:val="00F00F23"/>
    <w:rsid w:val="00F039AF"/>
    <w:rsid w:val="00F04397"/>
    <w:rsid w:val="00F04DA2"/>
    <w:rsid w:val="00F107C6"/>
    <w:rsid w:val="00F12AE8"/>
    <w:rsid w:val="00F22D46"/>
    <w:rsid w:val="00F25404"/>
    <w:rsid w:val="00F25831"/>
    <w:rsid w:val="00F3102A"/>
    <w:rsid w:val="00F3730C"/>
    <w:rsid w:val="00F40782"/>
    <w:rsid w:val="00F44BD2"/>
    <w:rsid w:val="00F46D57"/>
    <w:rsid w:val="00F50142"/>
    <w:rsid w:val="00F51DE6"/>
    <w:rsid w:val="00F56D62"/>
    <w:rsid w:val="00F6683E"/>
    <w:rsid w:val="00F677C3"/>
    <w:rsid w:val="00F7125F"/>
    <w:rsid w:val="00F750C1"/>
    <w:rsid w:val="00F77773"/>
    <w:rsid w:val="00F85F15"/>
    <w:rsid w:val="00F95189"/>
    <w:rsid w:val="00F96DE3"/>
    <w:rsid w:val="00FA18CB"/>
    <w:rsid w:val="00FB1671"/>
    <w:rsid w:val="00FC41AF"/>
    <w:rsid w:val="00FF5D54"/>
    <w:rsid w:val="00FF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ECD7"/>
  <w15:docId w15:val="{0016B8D2-2FC5-4209-BF5F-A18D5B06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80"/>
    <w:pPr>
      <w:spacing w:before="60" w:after="240"/>
      <w:ind w:left="567"/>
      <w:jc w:val="both"/>
    </w:pPr>
  </w:style>
  <w:style w:type="paragraph" w:styleId="Heading1">
    <w:name w:val="heading 1"/>
    <w:basedOn w:val="Normal"/>
    <w:next w:val="Normal"/>
    <w:link w:val="Heading1Char"/>
    <w:qFormat/>
    <w:rsid w:val="00DE6A80"/>
    <w:pPr>
      <w:keepNext/>
      <w:spacing w:before="120" w:line="240" w:lineRule="auto"/>
      <w:ind w:left="0"/>
      <w:outlineLvl w:val="0"/>
    </w:pPr>
    <w:rPr>
      <w:rFonts w:eastAsia="Times New Roman" w:cs="Arial"/>
      <w:b/>
      <w:bCs/>
      <w:kern w:val="32"/>
      <w:sz w:val="32"/>
      <w:szCs w:val="32"/>
      <w:lang w:eastAsia="en-GB"/>
    </w:rPr>
  </w:style>
  <w:style w:type="paragraph" w:styleId="Heading2">
    <w:name w:val="heading 2"/>
    <w:basedOn w:val="Normal"/>
    <w:next w:val="Normal"/>
    <w:link w:val="Heading2Char"/>
    <w:uiPriority w:val="9"/>
    <w:unhideWhenUsed/>
    <w:qFormat/>
    <w:rsid w:val="00DE6A80"/>
    <w:pPr>
      <w:keepNext/>
      <w:keepLines/>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A80"/>
    <w:pPr>
      <w:keepNext/>
      <w:keepLines/>
      <w:spacing w:before="200" w:after="0"/>
      <w:ind w:left="3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A80"/>
    <w:pPr>
      <w:keepNext/>
      <w:keepLines/>
      <w:spacing w:before="200" w:after="0"/>
      <w:ind w:left="3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2E45"/>
    <w:pPr>
      <w:ind w:left="720"/>
      <w:contextualSpacing/>
    </w:pPr>
  </w:style>
  <w:style w:type="table" w:styleId="TableGrid">
    <w:name w:val="Table Grid"/>
    <w:basedOn w:val="TableNormal"/>
    <w:uiPriority w:val="39"/>
    <w:rsid w:val="00A6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05D9"/>
    <w:pPr>
      <w:spacing w:after="0" w:line="240" w:lineRule="auto"/>
    </w:pPr>
    <w:rPr>
      <w:sz w:val="20"/>
      <w:szCs w:val="20"/>
    </w:rPr>
  </w:style>
  <w:style w:type="character" w:customStyle="1" w:styleId="FootnoteTextChar">
    <w:name w:val="Footnote Text Char"/>
    <w:basedOn w:val="DefaultParagraphFont"/>
    <w:link w:val="FootnoteText"/>
    <w:semiHidden/>
    <w:rsid w:val="005B05D9"/>
    <w:rPr>
      <w:sz w:val="20"/>
      <w:szCs w:val="20"/>
    </w:rPr>
  </w:style>
  <w:style w:type="character" w:styleId="FootnoteReference">
    <w:name w:val="footnote reference"/>
    <w:basedOn w:val="DefaultParagraphFont"/>
    <w:semiHidden/>
    <w:unhideWhenUsed/>
    <w:rsid w:val="005B05D9"/>
    <w:rPr>
      <w:vertAlign w:val="superscript"/>
    </w:rPr>
  </w:style>
  <w:style w:type="paragraph" w:styleId="Caption">
    <w:name w:val="caption"/>
    <w:basedOn w:val="Normal"/>
    <w:next w:val="Normal"/>
    <w:unhideWhenUsed/>
    <w:qFormat/>
    <w:rsid w:val="000F5A2C"/>
    <w:pPr>
      <w:spacing w:before="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E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26"/>
    <w:rPr>
      <w:rFonts w:ascii="Tahoma" w:hAnsi="Tahoma" w:cs="Tahoma"/>
      <w:sz w:val="16"/>
      <w:szCs w:val="16"/>
    </w:rPr>
  </w:style>
  <w:style w:type="character" w:customStyle="1" w:styleId="Heading1Char">
    <w:name w:val="Heading 1 Char"/>
    <w:basedOn w:val="DefaultParagraphFont"/>
    <w:link w:val="Heading1"/>
    <w:rsid w:val="00DE6A80"/>
    <w:rPr>
      <w:rFonts w:eastAsia="Times New Roman" w:cs="Arial"/>
      <w:b/>
      <w:bCs/>
      <w:kern w:val="32"/>
      <w:sz w:val="32"/>
      <w:szCs w:val="32"/>
      <w:lang w:eastAsia="en-GB"/>
    </w:rPr>
  </w:style>
  <w:style w:type="paragraph" w:styleId="TOCHeading">
    <w:name w:val="TOC Heading"/>
    <w:basedOn w:val="Heading1"/>
    <w:next w:val="Normal"/>
    <w:uiPriority w:val="39"/>
    <w:unhideWhenUsed/>
    <w:qFormat/>
    <w:rsid w:val="00BD46B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5B4B38"/>
    <w:pPr>
      <w:tabs>
        <w:tab w:val="right" w:leader="dot" w:pos="9016"/>
      </w:tabs>
      <w:spacing w:before="0" w:after="60" w:line="240" w:lineRule="auto"/>
      <w:ind w:left="142"/>
    </w:pPr>
    <w:rPr>
      <w:b/>
    </w:rPr>
  </w:style>
  <w:style w:type="paragraph" w:styleId="TOC2">
    <w:name w:val="toc 2"/>
    <w:basedOn w:val="Normal"/>
    <w:next w:val="Normal"/>
    <w:autoRedefine/>
    <w:uiPriority w:val="39"/>
    <w:unhideWhenUsed/>
    <w:qFormat/>
    <w:rsid w:val="005B4B38"/>
    <w:pPr>
      <w:tabs>
        <w:tab w:val="right" w:leader="dot" w:pos="9015"/>
      </w:tabs>
      <w:spacing w:before="0" w:after="0" w:line="240" w:lineRule="auto"/>
      <w:ind w:left="454"/>
    </w:pPr>
    <w:rPr>
      <w:sz w:val="20"/>
    </w:rPr>
  </w:style>
  <w:style w:type="character" w:styleId="Hyperlink">
    <w:name w:val="Hyperlink"/>
    <w:basedOn w:val="DefaultParagraphFont"/>
    <w:uiPriority w:val="99"/>
    <w:unhideWhenUsed/>
    <w:rsid w:val="00BD46B2"/>
    <w:rPr>
      <w:color w:val="0000FF" w:themeColor="hyperlink"/>
      <w:u w:val="single"/>
    </w:rPr>
  </w:style>
  <w:style w:type="character" w:customStyle="1" w:styleId="Heading3Char">
    <w:name w:val="Heading 3 Char"/>
    <w:basedOn w:val="DefaultParagraphFont"/>
    <w:link w:val="Heading3"/>
    <w:uiPriority w:val="9"/>
    <w:rsid w:val="00DE6A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B4B38"/>
    <w:pPr>
      <w:tabs>
        <w:tab w:val="right" w:leader="dot" w:pos="9015"/>
      </w:tabs>
      <w:spacing w:before="0" w:after="60" w:line="240" w:lineRule="auto"/>
    </w:pPr>
    <w:rPr>
      <w:sz w:val="18"/>
    </w:rPr>
  </w:style>
  <w:style w:type="character" w:customStyle="1" w:styleId="apple-converted-space">
    <w:name w:val="apple-converted-space"/>
    <w:basedOn w:val="DefaultParagraphFont"/>
    <w:rsid w:val="006F5E05"/>
  </w:style>
  <w:style w:type="character" w:styleId="Strong">
    <w:name w:val="Strong"/>
    <w:basedOn w:val="DefaultParagraphFont"/>
    <w:uiPriority w:val="22"/>
    <w:qFormat/>
    <w:rsid w:val="00B81333"/>
    <w:rPr>
      <w:b/>
      <w:bCs/>
    </w:rPr>
  </w:style>
  <w:style w:type="character" w:customStyle="1" w:styleId="Heading4Char">
    <w:name w:val="Heading 4 Char"/>
    <w:basedOn w:val="DefaultParagraphFont"/>
    <w:link w:val="Heading4"/>
    <w:uiPriority w:val="9"/>
    <w:rsid w:val="00DE6A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7634"/>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3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732D"/>
  </w:style>
  <w:style w:type="paragraph" w:styleId="Footer">
    <w:name w:val="footer"/>
    <w:basedOn w:val="Normal"/>
    <w:link w:val="FooterChar"/>
    <w:uiPriority w:val="99"/>
    <w:unhideWhenUsed/>
    <w:rsid w:val="007073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732D"/>
  </w:style>
  <w:style w:type="paragraph" w:styleId="EndnoteText">
    <w:name w:val="endnote text"/>
    <w:basedOn w:val="Normal"/>
    <w:link w:val="EndnoteTextChar"/>
    <w:uiPriority w:val="99"/>
    <w:semiHidden/>
    <w:unhideWhenUsed/>
    <w:rsid w:val="00CD18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D18D8"/>
    <w:rPr>
      <w:sz w:val="20"/>
      <w:szCs w:val="20"/>
    </w:rPr>
  </w:style>
  <w:style w:type="character" w:styleId="EndnoteReference">
    <w:name w:val="endnote reference"/>
    <w:basedOn w:val="DefaultParagraphFont"/>
    <w:uiPriority w:val="99"/>
    <w:semiHidden/>
    <w:unhideWhenUsed/>
    <w:rsid w:val="00CD18D8"/>
    <w:rPr>
      <w:vertAlign w:val="superscript"/>
    </w:rPr>
  </w:style>
  <w:style w:type="table" w:styleId="LightList">
    <w:name w:val="Light List"/>
    <w:basedOn w:val="TableNormal"/>
    <w:uiPriority w:val="61"/>
    <w:rsid w:val="00F254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ighlightedNote">
    <w:name w:val="HighlightedNote"/>
    <w:basedOn w:val="Normal"/>
    <w:qFormat/>
    <w:rsid w:val="003F1289"/>
    <w:pPr>
      <w:pBdr>
        <w:top w:val="single" w:sz="12" w:space="6" w:color="auto"/>
        <w:bottom w:val="single" w:sz="12" w:space="6" w:color="auto"/>
      </w:pBdr>
      <w:spacing w:before="240"/>
    </w:pPr>
  </w:style>
  <w:style w:type="character" w:styleId="FollowedHyperlink">
    <w:name w:val="FollowedHyperlink"/>
    <w:basedOn w:val="DefaultParagraphFont"/>
    <w:uiPriority w:val="99"/>
    <w:semiHidden/>
    <w:unhideWhenUsed/>
    <w:rsid w:val="003A432B"/>
    <w:rPr>
      <w:color w:val="800080" w:themeColor="followedHyperlink"/>
      <w:u w:val="single"/>
    </w:rPr>
  </w:style>
  <w:style w:type="paragraph" w:customStyle="1" w:styleId="Default">
    <w:name w:val="Default"/>
    <w:rsid w:val="00111418"/>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024210"/>
    <w:pPr>
      <w:spacing w:before="0" w:after="120" w:line="240" w:lineRule="auto"/>
      <w:ind w:left="540"/>
      <w:jc w:val="left"/>
    </w:pPr>
    <w:rPr>
      <w:rFonts w:ascii="Arial" w:eastAsia="Times New Roman" w:hAnsi="Arial" w:cs="Arial"/>
      <w:sz w:val="20"/>
      <w:szCs w:val="20"/>
      <w:lang w:val="en-AU" w:eastAsia="en-AU"/>
    </w:rPr>
  </w:style>
  <w:style w:type="character" w:styleId="PlaceholderText">
    <w:name w:val="Placeholder Text"/>
    <w:basedOn w:val="DefaultParagraphFont"/>
    <w:uiPriority w:val="99"/>
    <w:semiHidden/>
    <w:rsid w:val="00342B37"/>
    <w:rPr>
      <w:color w:val="808080"/>
    </w:rPr>
  </w:style>
  <w:style w:type="paragraph" w:styleId="NoSpacing">
    <w:name w:val="No Spacing"/>
    <w:uiPriority w:val="1"/>
    <w:qFormat/>
    <w:rsid w:val="00712543"/>
    <w:pPr>
      <w:spacing w:after="0" w:line="240" w:lineRule="auto"/>
      <w:ind w:left="567"/>
      <w:jc w:val="both"/>
    </w:pPr>
  </w:style>
  <w:style w:type="paragraph" w:styleId="Title">
    <w:name w:val="Title"/>
    <w:basedOn w:val="Normal"/>
    <w:next w:val="Normal"/>
    <w:link w:val="TitleChar"/>
    <w:uiPriority w:val="10"/>
    <w:qFormat/>
    <w:rsid w:val="006F472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7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581">
      <w:bodyDiv w:val="1"/>
      <w:marLeft w:val="0"/>
      <w:marRight w:val="0"/>
      <w:marTop w:val="0"/>
      <w:marBottom w:val="0"/>
      <w:divBdr>
        <w:top w:val="none" w:sz="0" w:space="0" w:color="auto"/>
        <w:left w:val="none" w:sz="0" w:space="0" w:color="auto"/>
        <w:bottom w:val="none" w:sz="0" w:space="0" w:color="auto"/>
        <w:right w:val="none" w:sz="0" w:space="0" w:color="auto"/>
      </w:divBdr>
    </w:div>
    <w:div w:id="727916924">
      <w:bodyDiv w:val="1"/>
      <w:marLeft w:val="0"/>
      <w:marRight w:val="0"/>
      <w:marTop w:val="0"/>
      <w:marBottom w:val="0"/>
      <w:divBdr>
        <w:top w:val="none" w:sz="0" w:space="0" w:color="auto"/>
        <w:left w:val="none" w:sz="0" w:space="0" w:color="auto"/>
        <w:bottom w:val="none" w:sz="0" w:space="0" w:color="auto"/>
        <w:right w:val="none" w:sz="0" w:space="0" w:color="auto"/>
      </w:divBdr>
    </w:div>
    <w:div w:id="1853453757">
      <w:bodyDiv w:val="1"/>
      <w:marLeft w:val="0"/>
      <w:marRight w:val="0"/>
      <w:marTop w:val="0"/>
      <w:marBottom w:val="0"/>
      <w:divBdr>
        <w:top w:val="none" w:sz="0" w:space="0" w:color="auto"/>
        <w:left w:val="none" w:sz="0" w:space="0" w:color="auto"/>
        <w:bottom w:val="none" w:sz="0" w:space="0" w:color="auto"/>
        <w:right w:val="none" w:sz="0" w:space="0" w:color="auto"/>
      </w:divBdr>
      <w:divsChild>
        <w:div w:id="424767228">
          <w:marLeft w:val="0"/>
          <w:marRight w:val="0"/>
          <w:marTop w:val="0"/>
          <w:marBottom w:val="0"/>
          <w:divBdr>
            <w:top w:val="none" w:sz="0" w:space="0" w:color="auto"/>
            <w:left w:val="none" w:sz="0" w:space="0" w:color="auto"/>
            <w:bottom w:val="none" w:sz="0" w:space="0" w:color="auto"/>
            <w:right w:val="none" w:sz="0" w:space="0" w:color="auto"/>
          </w:divBdr>
          <w:divsChild>
            <w:div w:id="1520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669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1752F1E4E4AF095103861B0A3DD09"/>
        <w:category>
          <w:name w:val="General"/>
          <w:gallery w:val="placeholder"/>
        </w:category>
        <w:types>
          <w:type w:val="bbPlcHdr"/>
        </w:types>
        <w:behaviors>
          <w:behavior w:val="content"/>
        </w:behaviors>
        <w:guid w:val="{4A208D67-43A9-4362-94A5-556B0D4A58A7}"/>
      </w:docPartPr>
      <w:docPartBody>
        <w:p w:rsidR="005731CA" w:rsidRDefault="007C1A7C">
          <w:r w:rsidRPr="001B5425">
            <w:rPr>
              <w:rStyle w:val="PlaceholderText"/>
            </w:rPr>
            <w:t>[Responsible Person]</w:t>
          </w:r>
        </w:p>
      </w:docPartBody>
    </w:docPart>
    <w:docPart>
      <w:docPartPr>
        <w:name w:val="1A9C16E0F03541C38F480796565465E2"/>
        <w:category>
          <w:name w:val="General"/>
          <w:gallery w:val="placeholder"/>
        </w:category>
        <w:types>
          <w:type w:val="bbPlcHdr"/>
        </w:types>
        <w:behaviors>
          <w:behavior w:val="content"/>
        </w:behaviors>
        <w:guid w:val="{0870BD1C-EBCD-4E19-A497-DFB347B453C6}"/>
      </w:docPartPr>
      <w:docPartBody>
        <w:p w:rsidR="005731CA" w:rsidRDefault="007C1A7C">
          <w:r w:rsidRPr="001B5425">
            <w:rPr>
              <w:rStyle w:val="PlaceholderText"/>
            </w:rPr>
            <w:t>[Next Review Date]</w:t>
          </w:r>
        </w:p>
      </w:docPartBody>
    </w:docPart>
    <w:docPart>
      <w:docPartPr>
        <w:name w:val="C8C31F9C010144E392582D990FB89E4D"/>
        <w:category>
          <w:name w:val="General"/>
          <w:gallery w:val="placeholder"/>
        </w:category>
        <w:types>
          <w:type w:val="bbPlcHdr"/>
        </w:types>
        <w:behaviors>
          <w:behavior w:val="content"/>
        </w:behaviors>
        <w:guid w:val="{DFB2158D-0747-4308-B6A4-B17F2803BD92}"/>
      </w:docPartPr>
      <w:docPartBody>
        <w:p w:rsidR="005731CA" w:rsidRDefault="007C1A7C">
          <w:r w:rsidRPr="001B5425">
            <w:rPr>
              <w:rStyle w:val="PlaceholderText"/>
            </w:rPr>
            <w:t>[Classification]</w:t>
          </w:r>
        </w:p>
      </w:docPartBody>
    </w:docPart>
    <w:docPart>
      <w:docPartPr>
        <w:name w:val="77DA4E13EB6341919734D3FA7426224D"/>
        <w:category>
          <w:name w:val="General"/>
          <w:gallery w:val="placeholder"/>
        </w:category>
        <w:types>
          <w:type w:val="bbPlcHdr"/>
        </w:types>
        <w:behaviors>
          <w:behavior w:val="content"/>
        </w:behaviors>
        <w:guid w:val="{DB240261-2329-41EB-BA5A-D7E16D233549}"/>
      </w:docPartPr>
      <w:docPartBody>
        <w:p w:rsidR="008B0BFC" w:rsidRDefault="005731CA">
          <w:r w:rsidRPr="00597D1B">
            <w:rPr>
              <w:rStyle w:val="PlaceholderText"/>
            </w:rPr>
            <w:t>[Title]</w:t>
          </w:r>
        </w:p>
      </w:docPartBody>
    </w:docPart>
    <w:docPart>
      <w:docPartPr>
        <w:name w:val="4DD86BF2CCD9427AB2578C3B5914026E"/>
        <w:category>
          <w:name w:val="General"/>
          <w:gallery w:val="placeholder"/>
        </w:category>
        <w:types>
          <w:type w:val="bbPlcHdr"/>
        </w:types>
        <w:behaviors>
          <w:behavior w:val="content"/>
        </w:behaviors>
        <w:guid w:val="{A1862F2D-B80F-4078-939F-F690E27F4D3C}"/>
      </w:docPartPr>
      <w:docPartBody>
        <w:p w:rsidR="008B0BFC" w:rsidRDefault="005731CA">
          <w:r w:rsidRPr="00597D1B">
            <w:rPr>
              <w:rStyle w:val="PlaceholderText"/>
            </w:rPr>
            <w:t>[Title]</w:t>
          </w:r>
        </w:p>
      </w:docPartBody>
    </w:docPart>
    <w:docPart>
      <w:docPartPr>
        <w:name w:val="BF112909407B49A0B5F7C599A06DD703"/>
        <w:category>
          <w:name w:val="General"/>
          <w:gallery w:val="placeholder"/>
        </w:category>
        <w:types>
          <w:type w:val="bbPlcHdr"/>
        </w:types>
        <w:behaviors>
          <w:behavior w:val="content"/>
        </w:behaviors>
        <w:guid w:val="{17A6153D-CD40-4089-84F3-91BD53EBC4D4}"/>
      </w:docPartPr>
      <w:docPartBody>
        <w:p w:rsidR="00841810" w:rsidRDefault="002E2E40">
          <w:r w:rsidRPr="0000298B">
            <w:rPr>
              <w:rStyle w:val="PlaceholderText"/>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A7C"/>
    <w:rsid w:val="000A7AF2"/>
    <w:rsid w:val="0022530A"/>
    <w:rsid w:val="002E2E40"/>
    <w:rsid w:val="005731CA"/>
    <w:rsid w:val="005A42D9"/>
    <w:rsid w:val="006142E1"/>
    <w:rsid w:val="007A0392"/>
    <w:rsid w:val="007C1A7C"/>
    <w:rsid w:val="00812B2B"/>
    <w:rsid w:val="00841810"/>
    <w:rsid w:val="008B0BFC"/>
    <w:rsid w:val="00B832B4"/>
    <w:rsid w:val="00C6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C51F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8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5D070037286BB449805F2F6A4DFA76E500F1BE3CEF047EE740B527152B068B9194" ma:contentTypeVersion="10" ma:contentTypeDescription="" ma:contentTypeScope="" ma:versionID="5e735177fad5a7d6e5bb538657b92f16">
  <xsd:schema xmlns:xsd="http://www.w3.org/2001/XMLSchema" xmlns:xs="http://www.w3.org/2001/XMLSchema" xmlns:p="http://schemas.microsoft.com/office/2006/metadata/properties" xmlns:ns2="460f2d7a-0f4d-45a2-8c62-1ff56cd2e4af" xmlns:ns3="b0256c9b-773f-4a3c-923d-98d5b6abafdb" targetNamespace="http://schemas.microsoft.com/office/2006/metadata/properties" ma:root="true" ma:fieldsID="baacb4e9983ede9f38a7a62ecd6b2560" ns2:_="" ns3:_="">
    <xsd:import namespace="460f2d7a-0f4d-45a2-8c62-1ff56cd2e4af"/>
    <xsd:import namespace="b0256c9b-773f-4a3c-923d-98d5b6abafdb"/>
    <xsd:element name="properties">
      <xsd:complexType>
        <xsd:sequence>
          <xsd:element name="documentManagement">
            <xsd:complexType>
              <xsd:all>
                <xsd:element ref="ns2:Next_x0020_Review_x0020_Date" minOccurs="0"/>
                <xsd:element ref="ns2:Responsible_x0020_Person" minOccurs="0"/>
                <xsd:element ref="ns2:Accountable_x0020_Person" minOccurs="0"/>
                <xsd:element ref="ns2:Classification" minOccurs="0"/>
                <xsd:element ref="ns2:Document_x0020_Type" minOccurs="0"/>
                <xsd:element ref="ns3: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f2d7a-0f4d-45a2-8c62-1ff56cd2e4af" elementFormDefault="qualified">
    <xsd:import namespace="http://schemas.microsoft.com/office/2006/documentManagement/types"/>
    <xsd:import namespace="http://schemas.microsoft.com/office/infopath/2007/PartnerControls"/>
    <xsd:element name="Next_x0020_Review_x0020_Date" ma:index="2" nillable="true" ma:displayName="Next Review Date" ma:format="DateOnly" ma:internalName="Next_x0020_Review_x0020_Date" ma:readOnly="false">
      <xsd:simpleType>
        <xsd:restriction base="dms:DateTime"/>
      </xsd:simpleType>
    </xsd:element>
    <xsd:element name="Responsible_x0020_Person" ma:index="3"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ountable_x0020_Person" ma:index="4" nillable="true" ma:displayName="Accountable Person" ma:list="UserInfo" ma:SharePointGroup="0" ma:internalName="Accounta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5" nillable="true" ma:displayName="Classification" ma:default="Data" ma:format="Dropdown" ma:internalName="Classification" ma:readOnly="false">
      <xsd:simpleType>
        <xsd:restriction base="dms:Choice">
          <xsd:enumeration value="Data"/>
          <xsd:enumeration value="Employees"/>
          <xsd:enumeration value="Finance"/>
          <xsd:enumeration value="GCSE"/>
          <xsd:enumeration value="Health and Safety"/>
          <xsd:enumeration value="Invigilation"/>
          <xsd:enumeration value="ITServices"/>
          <xsd:enumeration value="Management"/>
          <xsd:enumeration value="Programme Delivery"/>
          <xsd:enumeration value="QA"/>
          <xsd:enumeration value="Safeguarding"/>
          <xsd:enumeration value="Springboard Nursery"/>
          <xsd:enumeration value="Subcontractors"/>
        </xsd:restriction>
      </xsd:simpleType>
    </xsd:element>
    <xsd:element name="Document_x0020_Type" ma:index="6" nillable="true" ma:displayName="Document Type" ma:default="Policy" ma:description="Type of document" ma:format="Dropdown" ma:internalName="Document_x0020_Type" ma:readOnly="false">
      <xsd:simpleType>
        <xsd:restriction base="dms:Choice">
          <xsd:enumeration value="Policy"/>
          <xsd:enumeration value="Procedure"/>
          <xsd:enumeration value="Form"/>
          <xsd:enumeration value="Guidance"/>
          <xsd:enumeration value="Enrolment Form"/>
          <xsd:enumeration value="ILP"/>
          <xsd:enumeration value="MIAP"/>
          <xsd:enumeration value="Timesheet"/>
          <xsd:enumeration value="Review"/>
          <xsd:enumeration value="Notes"/>
          <xsd:enumeration value="Annual Values"/>
          <xsd:enumeration value="Pastoral"/>
          <xsd:enumeration value="Evidence"/>
          <xsd:enumeration value="Initial Assessment"/>
          <xsd:enumeration value="Folder"/>
          <xsd:enumeration value="Contact Log"/>
        </xsd:restriction>
      </xsd:simpleType>
    </xsd:element>
  </xsd:schema>
  <xsd:schema xmlns:xsd="http://www.w3.org/2001/XMLSchema" xmlns:xs="http://www.w3.org/2001/XMLSchema" xmlns:dms="http://schemas.microsoft.com/office/2006/documentManagement/types" xmlns:pc="http://schemas.microsoft.com/office/infopath/2007/PartnerControls" targetNamespace="b0256c9b-773f-4a3c-923d-98d5b6abafdb" elementFormDefault="qualified">
    <xsd:import namespace="http://schemas.microsoft.com/office/2006/documentManagement/types"/>
    <xsd:import namespace="http://schemas.microsoft.com/office/infopath/2007/PartnerControls"/>
    <xsd:element name="NC" ma:index="13" nillable="true" ma:displayName="NC" ma:default="No" ma:description="Policy to be uploaded to National College" ma:format="Dropdown" ma:internalName="N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ountable_x0020_Person xmlns="460f2d7a-0f4d-45a2-8c62-1ff56cd2e4af">
      <UserInfo>
        <DisplayName>Steve Reay</DisplayName>
        <AccountId>46</AccountId>
        <AccountType/>
      </UserInfo>
    </Accountable_x0020_Person>
    <Next_x0020_Review_x0020_Date xmlns="460f2d7a-0f4d-45a2-8c62-1ff56cd2e4af">2024-07-05T23:00:00.000Z</Next_x0020_Review_x0020_Date>
    <Responsible_x0020_Person xmlns="460f2d7a-0f4d-45a2-8c62-1ff56cd2e4af">
      <UserInfo>
        <DisplayName>Janine Doughty</DisplayName>
        <AccountId>2605</AccountId>
        <AccountType/>
      </UserInfo>
    </Responsible_x0020_Person>
    <Classification xmlns="460f2d7a-0f4d-45a2-8c62-1ff56cd2e4af">Management</Classification>
    <Document_x0020_Type xmlns="460f2d7a-0f4d-45a2-8c62-1ff56cd2e4af">Policy</Document_x0020_Type>
    <NC xmlns="b0256c9b-773f-4a3c-923d-98d5b6abafdb">No</N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3FA5-1A20-47A4-B98A-82D0E57B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f2d7a-0f4d-45a2-8c62-1ff56cd2e4af"/>
    <ds:schemaRef ds:uri="b0256c9b-773f-4a3c-923d-98d5b6ab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8477-2477-4147-830D-43B70957E7E3}">
  <ds:schemaRefs>
    <ds:schemaRef ds:uri="http://schemas.microsoft.com/office/2006/metadata/properties"/>
    <ds:schemaRef ds:uri="http://schemas.microsoft.com/office/infopath/2007/PartnerControls"/>
    <ds:schemaRef ds:uri="460f2d7a-0f4d-45a2-8c62-1ff56cd2e4af"/>
    <ds:schemaRef ds:uri="b0256c9b-773f-4a3c-923d-98d5b6abafdb"/>
  </ds:schemaRefs>
</ds:datastoreItem>
</file>

<file path=customXml/itemProps3.xml><?xml version="1.0" encoding="utf-8"?>
<ds:datastoreItem xmlns:ds="http://schemas.openxmlformats.org/officeDocument/2006/customXml" ds:itemID="{729FF955-D21A-4262-83CA-0EBB31635ACF}">
  <ds:schemaRefs>
    <ds:schemaRef ds:uri="http://schemas.microsoft.com/sharepoint/v3/contenttype/forms"/>
  </ds:schemaRefs>
</ds:datastoreItem>
</file>

<file path=customXml/itemProps4.xml><?xml version="1.0" encoding="utf-8"?>
<ds:datastoreItem xmlns:ds="http://schemas.openxmlformats.org/officeDocument/2006/customXml" ds:itemID="{9133C447-857F-41C1-AA4E-65B5F69D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Contract Management Plan</vt:lpstr>
    </vt:vector>
  </TitlesOfParts>
  <Company>Hewlett-Packard Company</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Plan</dc:title>
  <dc:creator>Keithy</dc:creator>
  <cp:lastModifiedBy>Keith Miller</cp:lastModifiedBy>
  <cp:revision>6</cp:revision>
  <dcterms:created xsi:type="dcterms:W3CDTF">2023-07-06T11:38:00Z</dcterms:created>
  <dcterms:modified xsi:type="dcterms:W3CDTF">2023-07-10T10:07:00Z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0x0101005D070037286BB449805F2F6A4DFA76E500F1BE3CEF047EE740B527152B068B9194</vt:lpwstr>
  </property>
  <property fmtid="{D5CDD505-2E9C-101B-9397-08002B2CF9AE}" pid="3" name="SharedWithUsers">
    <vt:lpwstr>2814;#Donna Mulvaney;#46;#Steve Reay</vt:lpwstr>
  </property>
</Properties>
</file>